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DCD6E">
      <w:pPr>
        <w:pStyle w:val="3"/>
        <w:spacing w:line="500" w:lineRule="exact"/>
        <w:jc w:val="center"/>
        <w:rPr>
          <w:rFonts w:ascii="方正小标宋_GBK" w:hAnsi="宋体" w:eastAsia="方正小标宋_GBK" w:cs="宋体"/>
          <w:sz w:val="36"/>
          <w:szCs w:val="36"/>
        </w:rPr>
      </w:pPr>
      <w:bookmarkStart w:id="0" w:name="_GoBack"/>
      <w:bookmarkEnd w:id="0"/>
      <w:r>
        <w:rPr>
          <w:rFonts w:hint="eastAsia" w:ascii="方正小标宋_GBK" w:hAnsi="宋体" w:eastAsia="方正小标宋_GBK" w:cs="宋体"/>
          <w:b/>
          <w:sz w:val="36"/>
          <w:szCs w:val="36"/>
        </w:rPr>
        <w:t>南京中医药大学学生综合素质评定办法</w:t>
      </w:r>
    </w:p>
    <w:p w14:paraId="03BED792">
      <w:pPr>
        <w:pStyle w:val="3"/>
        <w:spacing w:before="156" w:beforeLines="50" w:after="156" w:afterLines="50" w:line="500" w:lineRule="exact"/>
        <w:jc w:val="center"/>
        <w:rPr>
          <w:rFonts w:hAnsi="宋体" w:cs="宋体"/>
          <w:b/>
          <w:sz w:val="28"/>
          <w:szCs w:val="28"/>
        </w:rPr>
      </w:pPr>
      <w:r>
        <w:rPr>
          <w:rFonts w:hint="eastAsia" w:hAnsi="宋体" w:cs="宋体"/>
          <w:b/>
          <w:sz w:val="28"/>
          <w:szCs w:val="28"/>
        </w:rPr>
        <w:t>第一章  总 则</w:t>
      </w:r>
    </w:p>
    <w:p w14:paraId="4B60B103">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第一条  为贯彻党的教育方针，落实立德树人根本任务，发挥评价体系在大学生成长过程中的激励和导向作用，帮助学生明确提高综合素质的努力方向，引导学生提高个性化发展水平，促进学生做到自我教育、自我管理和自我服务，提高学校整体育人效果，特制订本办法。</w:t>
      </w:r>
    </w:p>
    <w:p w14:paraId="5773AA0A">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第二条  本办法适用于我校全体本科在校生，每位本科在校生均须进行评定。</w:t>
      </w:r>
    </w:p>
    <w:p w14:paraId="0B4F1555">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第三条  本评定办法采取定量与定性相结合、记实与评议相结合、自评与互评相结合的方法。坚持自我测评、群众测评和各级组织测评相结合的原则，测评人员、过程、结果公开，确保公平公正。</w:t>
      </w:r>
    </w:p>
    <w:p w14:paraId="73F20D3B">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第四条  本办法评定的结果将运用于学生评奖评优。</w:t>
      </w:r>
    </w:p>
    <w:p w14:paraId="27F288D8">
      <w:pPr>
        <w:pStyle w:val="3"/>
        <w:spacing w:line="500" w:lineRule="exact"/>
        <w:ind w:firstLine="2521" w:firstLineChars="900"/>
        <w:jc w:val="left"/>
        <w:rPr>
          <w:rFonts w:ascii="方正仿宋_GBK" w:hAnsi="宋体" w:eastAsia="方正仿宋_GBK" w:cs="宋体"/>
          <w:b/>
          <w:sz w:val="28"/>
          <w:szCs w:val="28"/>
        </w:rPr>
      </w:pPr>
      <w:r>
        <w:rPr>
          <w:rFonts w:hint="eastAsia" w:ascii="方正仿宋_GBK" w:hAnsi="宋体" w:eastAsia="方正仿宋_GBK" w:cs="宋体"/>
          <w:b/>
          <w:sz w:val="28"/>
          <w:szCs w:val="28"/>
        </w:rPr>
        <w:t>第二章  构成</w:t>
      </w:r>
    </w:p>
    <w:p w14:paraId="1E789C6A">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第五条  大学生综合素质分为基础性素质和发展性素质两个方面，其中基础性素质包括：思想道德素质、专业学习素质、身心素质。</w:t>
      </w:r>
    </w:p>
    <w:p w14:paraId="14154F19">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第六条  综合性素质分=基础性素质分+发展性素质分。其中基础性素质分满分100分，发展性素质分为其评定总分×20%。基础性素质分=思想道德素质分×10%+专业学习素质分×70%+身心素质分×20%。</w:t>
      </w:r>
    </w:p>
    <w:p w14:paraId="10883B97">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第七条  每学年学生个人综合素质分成绩将以“学生学年综合素质分=基础性素质分+发展性素质分”的形式呈现。</w:t>
      </w:r>
    </w:p>
    <w:p w14:paraId="5562CA99">
      <w:pPr>
        <w:pStyle w:val="3"/>
        <w:spacing w:line="500" w:lineRule="exact"/>
        <w:ind w:firstLine="2521" w:firstLineChars="900"/>
        <w:jc w:val="left"/>
        <w:rPr>
          <w:rFonts w:ascii="方正仿宋_GBK" w:hAnsi="宋体" w:eastAsia="方正仿宋_GBK" w:cs="宋体"/>
          <w:b/>
          <w:sz w:val="28"/>
          <w:szCs w:val="28"/>
        </w:rPr>
      </w:pPr>
      <w:r>
        <w:rPr>
          <w:rFonts w:hint="eastAsia" w:ascii="方正仿宋_GBK" w:hAnsi="宋体" w:eastAsia="方正仿宋_GBK" w:cs="宋体"/>
          <w:b/>
          <w:sz w:val="28"/>
          <w:szCs w:val="28"/>
        </w:rPr>
        <w:t>第三章  基础性素质测评</w:t>
      </w:r>
    </w:p>
    <w:p w14:paraId="4A033901">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第八条  思想道德素质</w:t>
      </w:r>
    </w:p>
    <w:p w14:paraId="78AECB01">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详见《南京中医药大学学生思想道德素质评定办法》。</w:t>
      </w:r>
    </w:p>
    <w:p w14:paraId="64AED7ED">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第九条  专业学习素质</w:t>
      </w:r>
    </w:p>
    <w:p w14:paraId="229E94F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专业学习素质满分为100分，主要指学生在一学年内所修全部必修课程（体育课成绩除外）的初次成绩，以学年课程加权平均成绩来表达。计算公式如下：</w:t>
      </w:r>
    </w:p>
    <w:p w14:paraId="38C5707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学年课程加权平均成绩=∑（课程成绩×课程学分数）/ ∑课程学分数</w:t>
      </w:r>
    </w:p>
    <w:p w14:paraId="0979646C">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注：1. 课程成绩一律采取百分制，等级制成绩按照《南京中医药大学学分制实施办法》折算成百分制成绩。</w:t>
      </w:r>
    </w:p>
    <w:p w14:paraId="110E4420">
      <w:pPr>
        <w:pStyle w:val="3"/>
        <w:spacing w:line="500" w:lineRule="exact"/>
        <w:ind w:firstLine="560" w:firstLineChars="200"/>
        <w:jc w:val="left"/>
        <w:rPr>
          <w:rFonts w:ascii="方正仿宋_GBK" w:hAnsi="宋体" w:eastAsia="方正仿宋_GBK" w:cs="宋体"/>
          <w:i/>
          <w:sz w:val="28"/>
          <w:szCs w:val="28"/>
        </w:rPr>
      </w:pPr>
      <w:r>
        <w:rPr>
          <w:rFonts w:hint="eastAsia" w:ascii="方正仿宋_GBK" w:hAnsi="宋体" w:eastAsia="方正仿宋_GBK" w:cs="宋体"/>
          <w:sz w:val="28"/>
          <w:szCs w:val="28"/>
        </w:rPr>
        <w:t>2. 课程成绩以教务系统中登记成绩为准。</w:t>
      </w:r>
    </w:p>
    <w:p w14:paraId="6B583EA3">
      <w:pPr>
        <w:pStyle w:val="3"/>
        <w:spacing w:line="500" w:lineRule="exact"/>
        <w:ind w:firstLine="560" w:firstLineChars="200"/>
        <w:jc w:val="left"/>
        <w:rPr>
          <w:rFonts w:ascii="方正仿宋_GBK" w:hAnsi="宋体" w:eastAsia="方正仿宋_GBK" w:cs="宋体"/>
          <w:i/>
          <w:sz w:val="28"/>
          <w:szCs w:val="28"/>
        </w:rPr>
      </w:pPr>
      <w:r>
        <w:rPr>
          <w:rFonts w:hint="eastAsia" w:ascii="方正仿宋_GBK" w:hAnsi="宋体" w:eastAsia="方正仿宋_GBK" w:cs="宋体"/>
          <w:sz w:val="28"/>
          <w:szCs w:val="28"/>
        </w:rPr>
        <w:t>3. 由学校推荐参加校际交流学生，完成交流校要求的教学计划视同完成我校同阶段的教学计划，以交流校必修课学分和成绩计入学年课程加权平均成绩的计算。</w:t>
      </w:r>
    </w:p>
    <w:p w14:paraId="3367EA34">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第十条  身心素质</w:t>
      </w:r>
    </w:p>
    <w:p w14:paraId="34909173">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身心素质分满分为100分，包含身体素质分和适应素质分。身心素质分=身体素质分×90%+适应素质分×10%。</w:t>
      </w:r>
    </w:p>
    <w:p w14:paraId="2928CA5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身体素质</w:t>
      </w:r>
    </w:p>
    <w:p w14:paraId="1CE70BC1">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（1）身体素质分满分为100分，主要依据大学生体质健康标准测试成绩（百分制），由体育部负责提供。</w:t>
      </w:r>
    </w:p>
    <w:p w14:paraId="66BA9BAA">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（2）体质健康测试免测的同学成绩以当年男女</w:t>
      </w:r>
      <w:r>
        <w:rPr>
          <w:rFonts w:ascii="方正仿宋_GBK" w:hAnsi="宋体" w:eastAsia="方正仿宋_GBK" w:cs="宋体"/>
          <w:sz w:val="28"/>
          <w:szCs w:val="28"/>
        </w:rPr>
        <w:t>生</w:t>
      </w:r>
      <w:r>
        <w:rPr>
          <w:rFonts w:hint="eastAsia" w:ascii="方正仿宋_GBK" w:hAnsi="宋体" w:eastAsia="方正仿宋_GBK" w:cs="宋体"/>
          <w:sz w:val="28"/>
          <w:szCs w:val="28"/>
        </w:rPr>
        <w:t>平均</w:t>
      </w:r>
      <w:r>
        <w:rPr>
          <w:rFonts w:ascii="方正仿宋_GBK" w:hAnsi="宋体" w:eastAsia="方正仿宋_GBK" w:cs="宋体"/>
          <w:sz w:val="28"/>
          <w:szCs w:val="28"/>
        </w:rPr>
        <w:t>成绩</w:t>
      </w:r>
      <w:r>
        <w:rPr>
          <w:rFonts w:hint="eastAsia" w:ascii="方正仿宋_GBK" w:hAnsi="宋体" w:eastAsia="方正仿宋_GBK" w:cs="宋体"/>
          <w:sz w:val="28"/>
          <w:szCs w:val="28"/>
        </w:rPr>
        <w:t>分别计算。</w:t>
      </w:r>
    </w:p>
    <w:p w14:paraId="6B13AC5F">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 适应素质</w:t>
      </w:r>
    </w:p>
    <w:p w14:paraId="1FF2BD93">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w:t>
      </w:r>
      <w:r>
        <w:rPr>
          <w:rFonts w:ascii="方正仿宋_GBK" w:hAnsi="宋体" w:eastAsia="方正仿宋_GBK" w:cs="宋体"/>
          <w:sz w:val="28"/>
          <w:szCs w:val="28"/>
        </w:rPr>
        <w:t>1）适应素质主要体现学生健康的心理素质。学生应具有稳定的情绪状态、和谐的人际关系，良好的团队协作能力，较强的生活适应能力和心理调节能力，能正确应对挫折，能够正确地认知自我、评价自我、接纳自我，具有较强的求知欲和自主学习能力。</w:t>
      </w:r>
    </w:p>
    <w:p w14:paraId="3E5F6AB2">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w:t>
      </w:r>
      <w:r>
        <w:rPr>
          <w:rFonts w:ascii="方正仿宋_GBK" w:hAnsi="宋体" w:eastAsia="方正仿宋_GBK" w:cs="宋体"/>
          <w:sz w:val="28"/>
          <w:szCs w:val="28"/>
        </w:rPr>
        <w:t>2）适应素质分满分为100分，评定以定性评价为主，分为优、良、中、差四个等级，每个等级分别对应分值为100分、90分、75分、60分。</w:t>
      </w:r>
    </w:p>
    <w:p w14:paraId="6D8D14A4">
      <w:pPr>
        <w:pStyle w:val="3"/>
        <w:spacing w:line="500" w:lineRule="exact"/>
        <w:ind w:firstLine="560" w:firstLineChars="200"/>
        <w:jc w:val="left"/>
        <w:rPr>
          <w:rFonts w:ascii="方正仿宋_GBK" w:hAnsi="宋体" w:eastAsia="方正仿宋_GBK" w:cs="宋体"/>
          <w:b/>
          <w:sz w:val="28"/>
          <w:szCs w:val="28"/>
        </w:rPr>
      </w:pPr>
      <w:r>
        <w:rPr>
          <w:rFonts w:hint="eastAsia" w:ascii="方正仿宋_GBK" w:hAnsi="宋体" w:eastAsia="方正仿宋_GBK" w:cs="宋体"/>
          <w:b/>
          <w:sz w:val="28"/>
          <w:szCs w:val="28"/>
        </w:rPr>
        <w:t>第四章  发展性素质测评</w:t>
      </w:r>
    </w:p>
    <w:p w14:paraId="585DB995">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第十一条  发展性素质评价，以学生实际所获得的荣誉和奖励、工作任职及取得的成绩，以南京中医药大学为</w:t>
      </w:r>
      <w:r>
        <w:rPr>
          <w:rFonts w:ascii="方正仿宋_GBK" w:hAnsi="宋体" w:eastAsia="方正仿宋_GBK" w:cs="宋体"/>
          <w:sz w:val="28"/>
          <w:szCs w:val="28"/>
        </w:rPr>
        <w:t>第一</w:t>
      </w:r>
      <w:r>
        <w:rPr>
          <w:rFonts w:hint="eastAsia" w:ascii="方正仿宋_GBK" w:hAnsi="宋体" w:eastAsia="方正仿宋_GBK" w:cs="宋体"/>
          <w:sz w:val="28"/>
          <w:szCs w:val="28"/>
        </w:rPr>
        <w:t>署名单位</w:t>
      </w:r>
      <w:r>
        <w:rPr>
          <w:rFonts w:ascii="方正仿宋_GBK" w:hAnsi="宋体" w:eastAsia="方正仿宋_GBK" w:cs="宋体"/>
          <w:sz w:val="28"/>
          <w:szCs w:val="28"/>
        </w:rPr>
        <w:t>的</w:t>
      </w:r>
      <w:r>
        <w:rPr>
          <w:rFonts w:hint="eastAsia" w:ascii="方正仿宋_GBK" w:hAnsi="宋体" w:eastAsia="方正仿宋_GBK" w:cs="宋体"/>
          <w:sz w:val="28"/>
          <w:szCs w:val="28"/>
        </w:rPr>
        <w:t>发表论文、论著情况、专利等作为评价的指标。各类竞赛、文体比赛成绩或奖励由学校组织推荐参加、由政府主管部门主办的赛事而取得。</w:t>
      </w:r>
    </w:p>
    <w:p w14:paraId="1EA57973">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第十二条  科创类</w:t>
      </w:r>
    </w:p>
    <w:p w14:paraId="4D30EEF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包括：学科竞赛、论文发表、专利等。本类不同赛事可累计加分。同一赛事以最高分计，不累计加分。同一作品参加不同赛事获奖以最高分计，不累计加分。</w:t>
      </w:r>
    </w:p>
    <w:p w14:paraId="694C70CA">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获得中国国际“互联网+”大学生创新创业大赛、“挑战杯”全国大学生课外学术科技作品竞赛、“挑战杯”中国大学生创业计划竞赛、</w:t>
      </w:r>
      <w:r>
        <w:rPr>
          <w:rFonts w:ascii="方正仿宋_GBK" w:hAnsi="宋体" w:eastAsia="方正仿宋_GBK" w:cs="宋体"/>
          <w:sz w:val="28"/>
          <w:szCs w:val="28"/>
        </w:rPr>
        <w:t>中国大学生医学技术技能大赛</w:t>
      </w:r>
      <w:r>
        <w:rPr>
          <w:rFonts w:hint="eastAsia" w:ascii="方正仿宋_GBK" w:hAnsi="宋体" w:eastAsia="方正仿宋_GBK" w:cs="宋体"/>
          <w:sz w:val="28"/>
          <w:szCs w:val="28"/>
        </w:rPr>
        <w:t>特等奖前四位主创，一等奖或金奖前三位主创，二等奖或银奖前两位主创，三等奖或铜奖第一位主创人员加50分；一等奖（金奖）第四主创、二等奖（银奖）第三主创、三等奖（铜奖）第二主创加40分，二等奖（银奖）第四主创、三等奖（铜奖）第三主创加30分，三等奖（铜奖）第四主创加20分。</w:t>
      </w:r>
    </w:p>
    <w:p w14:paraId="348FE74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w:t>
      </w:r>
      <w:r>
        <w:rPr>
          <w:rFonts w:ascii="方正仿宋_GBK" w:hAnsi="宋体" w:eastAsia="方正仿宋_GBK" w:cs="宋体"/>
          <w:sz w:val="28"/>
          <w:szCs w:val="28"/>
        </w:rPr>
        <w:t xml:space="preserve"> </w:t>
      </w:r>
      <w:r>
        <w:rPr>
          <w:rFonts w:hint="eastAsia" w:ascii="方正仿宋_GBK" w:hAnsi="宋体" w:eastAsia="方正仿宋_GBK" w:cs="宋体"/>
          <w:sz w:val="28"/>
          <w:szCs w:val="28"/>
        </w:rPr>
        <w:t>获得中国国际“互联网</w:t>
      </w:r>
      <w:r>
        <w:rPr>
          <w:rFonts w:ascii="方正仿宋_GBK" w:hAnsi="宋体" w:eastAsia="方正仿宋_GBK" w:cs="宋体"/>
          <w:sz w:val="28"/>
          <w:szCs w:val="28"/>
        </w:rPr>
        <w:t>+”大学生创新创业大赛江苏省选拔赛</w:t>
      </w:r>
      <w:r>
        <w:rPr>
          <w:rFonts w:hint="eastAsia" w:ascii="方正仿宋_GBK" w:hAnsi="宋体" w:eastAsia="方正仿宋_GBK" w:cs="宋体"/>
          <w:sz w:val="28"/>
          <w:szCs w:val="28"/>
        </w:rPr>
        <w:t>、“挑战杯”江苏省大学生课外学术科技作品竞赛、“挑战杯”江苏省大学生创业计划竞赛特等奖前四主创分别加40、30、20、20分，一等奖前四主创分别加30、20、10、10分，二等奖前三主创加10分，三等奖前三主创加5分。</w:t>
      </w:r>
    </w:p>
    <w:p w14:paraId="0FA845D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3.</w:t>
      </w:r>
      <w:r>
        <w:rPr>
          <w:rFonts w:ascii="方正仿宋_GBK" w:hAnsi="宋体" w:eastAsia="方正仿宋_GBK" w:cs="宋体"/>
          <w:sz w:val="28"/>
          <w:szCs w:val="28"/>
        </w:rPr>
        <w:t xml:space="preserve"> </w:t>
      </w:r>
      <w:r>
        <w:rPr>
          <w:rFonts w:hint="eastAsia" w:ascii="方正仿宋_GBK" w:hAnsi="宋体" w:eastAsia="方正仿宋_GBK" w:cs="宋体"/>
          <w:sz w:val="28"/>
          <w:szCs w:val="28"/>
        </w:rPr>
        <w:t>其他</w:t>
      </w:r>
      <w:r>
        <w:rPr>
          <w:rFonts w:ascii="方正仿宋_GBK" w:hAnsi="宋体" w:eastAsia="方正仿宋_GBK" w:cs="宋体"/>
          <w:sz w:val="28"/>
          <w:szCs w:val="28"/>
        </w:rPr>
        <w:t>学科</w:t>
      </w:r>
      <w:r>
        <w:rPr>
          <w:rFonts w:hint="eastAsia" w:ascii="方正仿宋_GBK" w:hAnsi="宋体" w:eastAsia="方正仿宋_GBK" w:cs="宋体"/>
          <w:sz w:val="28"/>
          <w:szCs w:val="28"/>
        </w:rPr>
        <w:t>竞赛第一主创不同获奖等级加分标准见</w:t>
      </w:r>
      <w:r>
        <w:rPr>
          <w:rFonts w:ascii="方正仿宋_GBK" w:hAnsi="宋体" w:eastAsia="方正仿宋_GBK" w:cs="宋体"/>
          <w:sz w:val="28"/>
          <w:szCs w:val="28"/>
        </w:rPr>
        <w:t>表</w:t>
      </w:r>
      <w:r>
        <w:rPr>
          <w:rFonts w:hint="eastAsia" w:ascii="方正仿宋_GBK" w:hAnsi="宋体" w:eastAsia="方正仿宋_GBK" w:cs="宋体"/>
          <w:sz w:val="28"/>
          <w:szCs w:val="28"/>
        </w:rPr>
        <w:t>1。</w:t>
      </w:r>
      <w:r>
        <w:rPr>
          <w:rFonts w:ascii="方正仿宋_GBK" w:hAnsi="宋体" w:eastAsia="方正仿宋_GBK" w:cs="宋体"/>
          <w:sz w:val="28"/>
          <w:szCs w:val="28"/>
        </w:rPr>
        <w:t>所有竞赛，单人参赛者，按照第一主创（获奖人）相应等次奖项加分分值计算。团体参赛者（2人及以上），有贡献排序的，第二主创（获奖人）及以后者（最多排名前五位）分别按照第一主创（获奖人）加分分值的80%、60%、50%和40%计算；无贡献排序的，则参照有贡献排序加分规则计算参赛团队附加总分，并以团队均分作为每一团队成员加分值。</w:t>
      </w:r>
    </w:p>
    <w:p w14:paraId="458D1C8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4. 发表论文及出版著作应为正规出版物。在SCI、中文核心期刊、科技核心期刊上以第一作者（或独著）身份发表论文，每篇分别加45、40、30分；在省级期刊以第一作者身份发表论文，每篇加15分。</w:t>
      </w:r>
    </w:p>
    <w:p w14:paraId="518C60CD">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5.发明专利类第一作者1</w:t>
      </w:r>
      <w:r>
        <w:rPr>
          <w:rFonts w:ascii="方正仿宋_GBK" w:hAnsi="宋体" w:eastAsia="方正仿宋_GBK" w:cs="宋体"/>
          <w:sz w:val="28"/>
          <w:szCs w:val="28"/>
        </w:rPr>
        <w:t>5</w:t>
      </w:r>
      <w:r>
        <w:rPr>
          <w:rFonts w:hint="eastAsia" w:ascii="方正仿宋_GBK" w:hAnsi="宋体" w:eastAsia="方正仿宋_GBK" w:cs="宋体"/>
          <w:sz w:val="28"/>
          <w:szCs w:val="28"/>
        </w:rPr>
        <w:t>分，实用新型专利类和外观设计专利类第一作者10分。</w:t>
      </w:r>
    </w:p>
    <w:p w14:paraId="116A78AF">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第十三条  文体类</w:t>
      </w:r>
    </w:p>
    <w:p w14:paraId="3CA48DB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本类不同赛事可累计加分。同一赛事以最高分计，不累计加分。</w:t>
      </w:r>
    </w:p>
    <w:p w14:paraId="0FDE8665">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艺术类比赛获特、一、二、三等奖和优秀奖的个人或团队成员，国家级奖项分别加50分</w:t>
      </w:r>
      <w:r>
        <w:rPr>
          <w:rFonts w:ascii="方正仿宋_GBK" w:hAnsi="宋体" w:eastAsia="方正仿宋_GBK" w:cs="宋体"/>
          <w:sz w:val="28"/>
          <w:szCs w:val="28"/>
        </w:rPr>
        <w:t>、</w:t>
      </w:r>
      <w:r>
        <w:rPr>
          <w:rFonts w:hint="eastAsia" w:ascii="方正仿宋_GBK" w:hAnsi="宋体" w:eastAsia="方正仿宋_GBK" w:cs="宋体"/>
          <w:sz w:val="28"/>
          <w:szCs w:val="28"/>
        </w:rPr>
        <w:t>40分、30分、20分、15分；省级奖项分别加</w:t>
      </w:r>
      <w:r>
        <w:rPr>
          <w:rFonts w:ascii="方正仿宋_GBK" w:hAnsi="宋体" w:eastAsia="方正仿宋_GBK" w:cs="宋体"/>
          <w:sz w:val="28"/>
          <w:szCs w:val="28"/>
        </w:rPr>
        <w:t>2</w:t>
      </w:r>
      <w:r>
        <w:rPr>
          <w:rFonts w:hint="eastAsia" w:ascii="方正仿宋_GBK" w:hAnsi="宋体" w:eastAsia="方正仿宋_GBK" w:cs="宋体"/>
          <w:sz w:val="28"/>
          <w:szCs w:val="28"/>
        </w:rPr>
        <w:t>0分、</w:t>
      </w:r>
      <w:r>
        <w:rPr>
          <w:rFonts w:ascii="方正仿宋_GBK" w:hAnsi="宋体" w:eastAsia="方正仿宋_GBK" w:cs="宋体"/>
          <w:sz w:val="28"/>
          <w:szCs w:val="28"/>
        </w:rPr>
        <w:t>18</w:t>
      </w:r>
      <w:r>
        <w:rPr>
          <w:rFonts w:hint="eastAsia" w:ascii="方正仿宋_GBK" w:hAnsi="宋体" w:eastAsia="方正仿宋_GBK" w:cs="宋体"/>
          <w:sz w:val="28"/>
          <w:szCs w:val="28"/>
        </w:rPr>
        <w:t>分、15分、10分、5分；校级特、一、二、三等奖分别加</w:t>
      </w:r>
      <w:r>
        <w:rPr>
          <w:rFonts w:ascii="方正仿宋_GBK" w:hAnsi="宋体" w:eastAsia="方正仿宋_GBK" w:cs="宋体"/>
          <w:sz w:val="28"/>
          <w:szCs w:val="28"/>
        </w:rPr>
        <w:t>8</w:t>
      </w:r>
      <w:r>
        <w:rPr>
          <w:rFonts w:hint="eastAsia" w:ascii="方正仿宋_GBK" w:hAnsi="宋体" w:eastAsia="方正仿宋_GBK" w:cs="宋体"/>
          <w:sz w:val="28"/>
          <w:szCs w:val="28"/>
        </w:rPr>
        <w:t>分、5分、</w:t>
      </w:r>
      <w:r>
        <w:rPr>
          <w:rFonts w:ascii="方正仿宋_GBK" w:hAnsi="宋体" w:eastAsia="方正仿宋_GBK" w:cs="宋体"/>
          <w:sz w:val="28"/>
          <w:szCs w:val="28"/>
        </w:rPr>
        <w:t>3</w:t>
      </w:r>
      <w:r>
        <w:rPr>
          <w:rFonts w:hint="eastAsia" w:ascii="方正仿宋_GBK" w:hAnsi="宋体" w:eastAsia="方正仿宋_GBK" w:cs="宋体"/>
          <w:sz w:val="28"/>
          <w:szCs w:val="28"/>
        </w:rPr>
        <w:t>分、</w:t>
      </w:r>
      <w:r>
        <w:rPr>
          <w:rFonts w:ascii="方正仿宋_GBK" w:hAnsi="宋体" w:eastAsia="方正仿宋_GBK" w:cs="宋体"/>
          <w:sz w:val="28"/>
          <w:szCs w:val="28"/>
        </w:rPr>
        <w:t>2</w:t>
      </w:r>
      <w:r>
        <w:rPr>
          <w:rFonts w:hint="eastAsia" w:ascii="方正仿宋_GBK" w:hAnsi="宋体" w:eastAsia="方正仿宋_GBK" w:cs="宋体"/>
          <w:sz w:val="28"/>
          <w:szCs w:val="28"/>
        </w:rPr>
        <w:t>分。校级艺术类比赛须为团委主办的活动。</w:t>
      </w:r>
    </w:p>
    <w:p w14:paraId="66D69865">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体育类比赛获国家级前三名的个人或团队成员加40分；国家级4-8名的个人或团队成员、省级前三名的个人或团队成员加20分；校级比赛个人或团队成员前三名分别加5、3、2分。校级体育比赛须为体育部或校体育工作委员会主办的活动。</w:t>
      </w:r>
    </w:p>
    <w:p w14:paraId="51A15460">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 国家一、二、三级裁判员分别加30、20、10分。裁判员证</w:t>
      </w:r>
      <w:r>
        <w:rPr>
          <w:rFonts w:ascii="方正仿宋_GBK" w:hAnsi="宋体" w:eastAsia="方正仿宋_GBK" w:cs="宋体"/>
          <w:sz w:val="28"/>
          <w:szCs w:val="28"/>
        </w:rPr>
        <w:t>需在校期间取得，且</w:t>
      </w:r>
      <w:r>
        <w:rPr>
          <w:rFonts w:hint="eastAsia" w:ascii="方正仿宋_GBK" w:hAnsi="宋体" w:eastAsia="方正仿宋_GBK" w:cs="宋体"/>
          <w:sz w:val="28"/>
          <w:szCs w:val="28"/>
        </w:rPr>
        <w:t>同一等级</w:t>
      </w:r>
      <w:r>
        <w:rPr>
          <w:rFonts w:ascii="方正仿宋_GBK" w:hAnsi="宋体" w:eastAsia="方正仿宋_GBK" w:cs="宋体"/>
          <w:sz w:val="28"/>
          <w:szCs w:val="28"/>
        </w:rPr>
        <w:t>在校期间只能加一次分</w:t>
      </w:r>
      <w:r>
        <w:rPr>
          <w:rFonts w:hint="eastAsia" w:ascii="方正仿宋_GBK" w:hAnsi="宋体" w:eastAsia="方正仿宋_GBK" w:cs="宋体"/>
          <w:sz w:val="28"/>
          <w:szCs w:val="28"/>
        </w:rPr>
        <w:t>。</w:t>
      </w:r>
    </w:p>
    <w:p w14:paraId="352EC01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第十四条  社会活动类</w:t>
      </w:r>
    </w:p>
    <w:p w14:paraId="5D8CFF2F">
      <w:pPr>
        <w:pStyle w:val="3"/>
        <w:spacing w:line="500" w:lineRule="exact"/>
        <w:ind w:firstLine="560" w:firstLineChars="200"/>
        <w:jc w:val="left"/>
        <w:rPr>
          <w:rFonts w:ascii="方正仿宋_GBK" w:hAnsi="仿宋" w:eastAsia="方正仿宋_GBK" w:cs="宋体"/>
          <w:sz w:val="32"/>
          <w:szCs w:val="32"/>
        </w:rPr>
      </w:pPr>
      <w:r>
        <w:rPr>
          <w:rFonts w:hint="eastAsia" w:ascii="方正仿宋_GBK" w:hAnsi="宋体" w:eastAsia="方正仿宋_GBK" w:cs="宋体"/>
          <w:sz w:val="28"/>
          <w:szCs w:val="28"/>
        </w:rPr>
        <w:t>包括：社会实践和志愿服务。本类不同加分项可累计加分。同一加分项以最高分计，不累计加分。认定时需提供获奖证书或相关部门出具的证明。每年综评</w:t>
      </w:r>
      <w:r>
        <w:rPr>
          <w:rFonts w:ascii="方正仿宋_GBK" w:hAnsi="宋体" w:eastAsia="方正仿宋_GBK" w:cs="宋体"/>
          <w:sz w:val="28"/>
          <w:szCs w:val="28"/>
        </w:rPr>
        <w:t>开始前由</w:t>
      </w:r>
      <w:r>
        <w:rPr>
          <w:rFonts w:hint="eastAsia" w:ascii="方正仿宋_GBK" w:hAnsi="宋体" w:eastAsia="方正仿宋_GBK" w:cs="宋体"/>
          <w:sz w:val="28"/>
          <w:szCs w:val="28"/>
        </w:rPr>
        <w:t>团委提供当年加分奖项及成员名单。</w:t>
      </w:r>
    </w:p>
    <w:p w14:paraId="0526A870">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大学生暑期社会实践先进个人国家级加40分，省级加25分，地市级、校级加10分；大学生暑期社会实践先进小分队负责人按上述先进个人类表彰加分。</w:t>
      </w:r>
    </w:p>
    <w:p w14:paraId="3718758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 大学生暑期社会实践先进小分队成员国家级加15分，省级加10分，地市级加5分、校级加</w:t>
      </w:r>
      <w:r>
        <w:rPr>
          <w:rFonts w:ascii="方正仿宋_GBK" w:hAnsi="宋体" w:eastAsia="方正仿宋_GBK" w:cs="宋体"/>
          <w:sz w:val="28"/>
          <w:szCs w:val="28"/>
        </w:rPr>
        <w:t>3</w:t>
      </w:r>
      <w:r>
        <w:rPr>
          <w:rFonts w:hint="eastAsia" w:ascii="方正仿宋_GBK" w:hAnsi="宋体" w:eastAsia="方正仿宋_GBK" w:cs="宋体"/>
          <w:sz w:val="28"/>
          <w:szCs w:val="28"/>
        </w:rPr>
        <w:t>分。</w:t>
      </w:r>
    </w:p>
    <w:p w14:paraId="40628A2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3. 志愿服务先进个人类表彰国家级加30分，省级加20分，地市级、校级加10分；志愿服务先进团队类表彰负责人按上述先进个人类表彰加分。</w:t>
      </w:r>
    </w:p>
    <w:p w14:paraId="1F5AAB2C">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4. 志愿服务先进团队成员国家级加15分，省级加10分，地市级加5分、校级加</w:t>
      </w:r>
      <w:r>
        <w:rPr>
          <w:rFonts w:ascii="方正仿宋_GBK" w:hAnsi="宋体" w:eastAsia="方正仿宋_GBK" w:cs="宋体"/>
          <w:sz w:val="28"/>
          <w:szCs w:val="28"/>
        </w:rPr>
        <w:t>2</w:t>
      </w:r>
      <w:r>
        <w:rPr>
          <w:rFonts w:hint="eastAsia" w:ascii="方正仿宋_GBK" w:hAnsi="宋体" w:eastAsia="方正仿宋_GBK" w:cs="宋体"/>
          <w:sz w:val="28"/>
          <w:szCs w:val="28"/>
        </w:rPr>
        <w:t>分。</w:t>
      </w:r>
    </w:p>
    <w:p w14:paraId="746588E1">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第十五条  工作及任职类</w:t>
      </w:r>
    </w:p>
    <w:p w14:paraId="76410E0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任职必须为测评时间段内任职满一年及以上，经评议合格，本类内加分项不可兼得。如测评时间内有课程不及格现象不加分。认定时需提供聘书或相关部门出具的证明。</w:t>
      </w:r>
    </w:p>
    <w:p w14:paraId="38C43122">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江苏省学联驻会主席加40分；</w:t>
      </w:r>
    </w:p>
    <w:p w14:paraId="599DB24D">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 校学生会主席团成员、校团支部成长驿站团支书、校团委各部门学生负责人加</w:t>
      </w:r>
      <w:r>
        <w:rPr>
          <w:rFonts w:ascii="方正仿宋_GBK" w:hAnsi="宋体" w:eastAsia="方正仿宋_GBK" w:cs="宋体"/>
          <w:sz w:val="28"/>
          <w:szCs w:val="28"/>
        </w:rPr>
        <w:t>30分，校大学生科协理事长、大学生青年志愿者协会会长、大学生艺术团团长各加18分；</w:t>
      </w:r>
    </w:p>
    <w:p w14:paraId="11CE22B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3. 院学生会主席团成员、院团委副书记、校团支部成长驿站副团支书加</w:t>
      </w:r>
      <w:r>
        <w:rPr>
          <w:rFonts w:ascii="方正仿宋_GBK" w:hAnsi="宋体" w:eastAsia="方正仿宋_GBK" w:cs="宋体"/>
          <w:sz w:val="28"/>
          <w:szCs w:val="28"/>
        </w:rPr>
        <w:t>15分，校大学生科协副理事长、大学生艺术团副团长、大学生青年志愿者协会副会长各加10分</w:t>
      </w:r>
      <w:r>
        <w:rPr>
          <w:rFonts w:hint="eastAsia" w:ascii="方正仿宋_GBK" w:hAnsi="宋体" w:eastAsia="方正仿宋_GBK" w:cs="宋体"/>
          <w:sz w:val="28"/>
          <w:szCs w:val="28"/>
        </w:rPr>
        <w:t>；</w:t>
      </w:r>
    </w:p>
    <w:p w14:paraId="2C16B227">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4. 校五星级社团社长，班级班长、团支书各加10分。</w:t>
      </w:r>
    </w:p>
    <w:p w14:paraId="7DBD5CA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第十六条  其他个人表彰类</w:t>
      </w:r>
    </w:p>
    <w:p w14:paraId="6499693C">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除以上获得表彰的类别外，如国家级</w:t>
      </w:r>
      <w:r>
        <w:rPr>
          <w:rFonts w:ascii="方正仿宋_GBK" w:hAnsi="宋体" w:eastAsia="方正仿宋_GBK" w:cs="宋体"/>
          <w:sz w:val="28"/>
          <w:szCs w:val="28"/>
        </w:rPr>
        <w:t>优秀学生干部、国家</w:t>
      </w:r>
      <w:r>
        <w:rPr>
          <w:rFonts w:hint="eastAsia" w:ascii="方正仿宋_GBK" w:hAnsi="宋体" w:eastAsia="方正仿宋_GBK" w:cs="宋体"/>
          <w:sz w:val="28"/>
          <w:szCs w:val="28"/>
        </w:rPr>
        <w:t>运动</w:t>
      </w:r>
      <w:r>
        <w:rPr>
          <w:rFonts w:ascii="方正仿宋_GBK" w:hAnsi="宋体" w:eastAsia="方正仿宋_GBK" w:cs="宋体"/>
          <w:sz w:val="28"/>
          <w:szCs w:val="28"/>
        </w:rPr>
        <w:t>健将级运动员</w:t>
      </w:r>
      <w:r>
        <w:rPr>
          <w:rFonts w:hint="eastAsia" w:ascii="方正仿宋_GBK" w:hAnsi="宋体" w:eastAsia="方正仿宋_GBK" w:cs="宋体"/>
          <w:sz w:val="28"/>
          <w:szCs w:val="28"/>
        </w:rPr>
        <w:t>，省级及以上优秀共青团员、共青团干部、五四青年奖章、大学生自强之星、大学生</w:t>
      </w:r>
      <w:r>
        <w:rPr>
          <w:rFonts w:ascii="方正仿宋_GBK" w:hAnsi="宋体" w:eastAsia="方正仿宋_GBK" w:cs="宋体"/>
          <w:sz w:val="28"/>
          <w:szCs w:val="28"/>
        </w:rPr>
        <w:t>年度人物、</w:t>
      </w:r>
      <w:r>
        <w:rPr>
          <w:rFonts w:hint="eastAsia" w:ascii="方正仿宋_GBK" w:hAnsi="宋体" w:eastAsia="方正仿宋_GBK" w:cs="宋体"/>
          <w:sz w:val="28"/>
          <w:szCs w:val="28"/>
        </w:rPr>
        <w:t>最美大学生</w:t>
      </w:r>
      <w:r>
        <w:rPr>
          <w:rFonts w:ascii="方正仿宋_GBK" w:hAnsi="宋体" w:eastAsia="方正仿宋_GBK" w:cs="宋体"/>
          <w:sz w:val="28"/>
          <w:szCs w:val="28"/>
        </w:rPr>
        <w:t>、</w:t>
      </w:r>
      <w:r>
        <w:rPr>
          <w:rFonts w:hint="eastAsia" w:ascii="方正仿宋_GBK" w:hAnsi="宋体" w:eastAsia="方正仿宋_GBK" w:cs="宋体"/>
          <w:sz w:val="28"/>
          <w:szCs w:val="28"/>
        </w:rPr>
        <w:t>三好学生、优秀</w:t>
      </w:r>
      <w:r>
        <w:rPr>
          <w:rFonts w:ascii="方正仿宋_GBK" w:hAnsi="宋体" w:eastAsia="方正仿宋_GBK" w:cs="宋体"/>
          <w:sz w:val="28"/>
          <w:szCs w:val="28"/>
        </w:rPr>
        <w:t>学生干部、</w:t>
      </w:r>
      <w:r>
        <w:rPr>
          <w:rFonts w:hint="eastAsia" w:ascii="方正仿宋_GBK" w:hAnsi="宋体" w:eastAsia="方正仿宋_GBK" w:cs="宋体"/>
          <w:sz w:val="28"/>
          <w:szCs w:val="28"/>
        </w:rPr>
        <w:t>优秀学生党员、江苏励志成才之星、江苏学生资助宣传大使、大学生就业创业年度人物，优秀</w:t>
      </w:r>
      <w:r>
        <w:rPr>
          <w:rFonts w:ascii="方正仿宋_GBK" w:hAnsi="宋体" w:eastAsia="方正仿宋_GBK" w:cs="宋体"/>
          <w:sz w:val="28"/>
          <w:szCs w:val="28"/>
        </w:rPr>
        <w:t>士兵</w:t>
      </w:r>
      <w:r>
        <w:rPr>
          <w:rFonts w:hint="eastAsia" w:ascii="方正仿宋_GBK" w:hAnsi="宋体" w:eastAsia="方正仿宋_GBK" w:cs="宋体"/>
          <w:sz w:val="28"/>
          <w:szCs w:val="28"/>
        </w:rPr>
        <w:t>、校十佳班长、校十佳团支书、校五四青年奖章、校优秀团干部、校优秀学生党员等（不含奖助学金类获奖），国家级加30分，省级加20分，校级加10分。青马工程、团干部培训班等培训班优秀学员，国家级加30分，省级加20分。</w:t>
      </w:r>
    </w:p>
    <w:p w14:paraId="6C66FD8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第十七条  其他加分类</w:t>
      </w:r>
    </w:p>
    <w:p w14:paraId="4619495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其他由政府机构进行的表彰（不含奖助学金）或科技竞赛在评定时，参照以上有关标准，以国家级表彰和获奖不超过30分、省级表彰和获奖不超过20分、校级表彰和获奖不超过10分计算，同类表彰和获奖不重复计算，具体加分分值由学院拟定加分方案，报学工处审批后方可进行加分。</w:t>
      </w:r>
    </w:p>
    <w:p w14:paraId="531F36B1">
      <w:pPr>
        <w:pStyle w:val="3"/>
        <w:spacing w:line="500" w:lineRule="exact"/>
        <w:ind w:firstLine="560" w:firstLineChars="200"/>
        <w:jc w:val="center"/>
        <w:rPr>
          <w:rFonts w:ascii="方正仿宋_GBK" w:hAnsi="宋体" w:eastAsia="方正仿宋_GBK" w:cs="宋体"/>
          <w:b/>
          <w:sz w:val="28"/>
          <w:szCs w:val="28"/>
        </w:rPr>
      </w:pPr>
      <w:r>
        <w:rPr>
          <w:rFonts w:hint="eastAsia" w:ascii="方正仿宋_GBK" w:hAnsi="宋体" w:eastAsia="方正仿宋_GBK" w:cs="宋体"/>
          <w:b/>
          <w:sz w:val="28"/>
          <w:szCs w:val="28"/>
        </w:rPr>
        <w:t>第五章  组织与实施</w:t>
      </w:r>
    </w:p>
    <w:p w14:paraId="6F8204F5">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第十八条  组织领导</w:t>
      </w:r>
    </w:p>
    <w:p w14:paraId="6A0510FB">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学校成立评定工作领导小组，由学工处牵头负责全校评定工作开展。各学院成立院级评定工作领导小组，具体负责全院评定工作。各班级成立班级评定小组，开展班内同学评定事宜。班级评定小组成员原则上不得少于10人，由辅导员任组长，学业指导老师任副组长，班委、学生代表任组员。其中“思想道德素质”和“适应素质”分需在个人自评的基础上，由班级评定小组最终评议得出。</w:t>
      </w:r>
    </w:p>
    <w:p w14:paraId="5F694F43">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第十九条  评定流程</w:t>
      </w:r>
    </w:p>
    <w:p w14:paraId="6612B4A0">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1. 每年9月份开展，所有本科在校生均须进行评定。</w:t>
      </w:r>
    </w:p>
    <w:p w14:paraId="76A83E8E">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 学生进行评定申报,加分项目提供证明材料复印件。</w:t>
      </w:r>
    </w:p>
    <w:p w14:paraId="2F74C50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3. 学院评定工作小组根据学生申报进行审核评定，并在学院内、各班级进行公示，公示时间不少于7天。</w:t>
      </w:r>
    </w:p>
    <w:p w14:paraId="2DB73F56">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4. 学校评定工作小组进行审核确认，并在校内进行公示，公示时间不少于7天。</w:t>
      </w:r>
    </w:p>
    <w:p w14:paraId="6A059D02">
      <w:pPr>
        <w:pStyle w:val="3"/>
        <w:spacing w:line="500" w:lineRule="exact"/>
        <w:ind w:firstLine="560" w:firstLineChars="200"/>
        <w:jc w:val="center"/>
        <w:rPr>
          <w:rFonts w:ascii="方正仿宋_GBK" w:hAnsi="宋体" w:eastAsia="方正仿宋_GBK" w:cs="宋体"/>
          <w:b/>
          <w:sz w:val="28"/>
          <w:szCs w:val="28"/>
        </w:rPr>
      </w:pPr>
      <w:r>
        <w:rPr>
          <w:rFonts w:hint="eastAsia" w:ascii="方正仿宋_GBK" w:hAnsi="宋体" w:eastAsia="方正仿宋_GBK" w:cs="宋体"/>
          <w:b/>
          <w:sz w:val="28"/>
          <w:szCs w:val="28"/>
        </w:rPr>
        <w:t>附  则</w:t>
      </w:r>
    </w:p>
    <w:p w14:paraId="74653C9A">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第二十条  学生对评定分值有异议的，可在认定过程中或认定结束公示期内向学院评定工作领导小组提出申辩，进行处理，如仍有异议，由学生工作处牵头负责最后裁定。</w:t>
      </w:r>
    </w:p>
    <w:p w14:paraId="6AD2C8D8">
      <w:pPr>
        <w:pStyle w:val="3"/>
        <w:spacing w:line="50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第二十一条  本办法自20</w:t>
      </w:r>
      <w:r>
        <w:rPr>
          <w:rFonts w:ascii="方正仿宋_GBK" w:hAnsi="宋体" w:eastAsia="方正仿宋_GBK" w:cs="宋体"/>
          <w:sz w:val="28"/>
          <w:szCs w:val="28"/>
        </w:rPr>
        <w:t>22</w:t>
      </w:r>
      <w:r>
        <w:rPr>
          <w:rFonts w:hint="eastAsia" w:ascii="方正仿宋_GBK" w:hAnsi="宋体" w:eastAsia="方正仿宋_GBK" w:cs="宋体"/>
          <w:sz w:val="28"/>
          <w:szCs w:val="28"/>
        </w:rPr>
        <w:t>年开始实施，既往与本办法不一致的按本办法执行。本办法由学生工作处负责解释。</w:t>
      </w:r>
    </w:p>
    <w:p w14:paraId="336FEBB3">
      <w:pPr>
        <w:pStyle w:val="3"/>
        <w:spacing w:line="500" w:lineRule="exact"/>
        <w:ind w:firstLine="560" w:firstLineChars="200"/>
        <w:jc w:val="left"/>
        <w:rPr>
          <w:rFonts w:ascii="方正仿宋_GBK" w:hAnsi="宋体" w:eastAsia="方正仿宋_GBK" w:cs="宋体"/>
          <w:sz w:val="28"/>
          <w:szCs w:val="28"/>
        </w:rPr>
      </w:pPr>
    </w:p>
    <w:p w14:paraId="67B1F4C9">
      <w:pPr>
        <w:pStyle w:val="3"/>
        <w:spacing w:line="500" w:lineRule="exact"/>
        <w:ind w:firstLine="560" w:firstLineChars="200"/>
        <w:jc w:val="left"/>
        <w:rPr>
          <w:rFonts w:ascii="方正仿宋_GBK" w:hAnsi="宋体" w:eastAsia="方正仿宋_GBK" w:cs="宋体"/>
          <w:sz w:val="28"/>
          <w:szCs w:val="28"/>
        </w:rPr>
      </w:pPr>
    </w:p>
    <w:p w14:paraId="3108BD27">
      <w:pPr>
        <w:pStyle w:val="3"/>
        <w:spacing w:line="500" w:lineRule="exact"/>
        <w:ind w:firstLine="560" w:firstLineChars="200"/>
        <w:jc w:val="left"/>
        <w:rPr>
          <w:rFonts w:ascii="方正仿宋_GBK" w:hAnsi="宋体" w:eastAsia="方正仿宋_GBK" w:cs="宋体"/>
          <w:sz w:val="28"/>
          <w:szCs w:val="28"/>
        </w:rPr>
      </w:pPr>
    </w:p>
    <w:p w14:paraId="374D5DDB">
      <w:pPr>
        <w:widowControl/>
        <w:jc w:val="left"/>
        <w:rPr>
          <w:rFonts w:ascii="Times New Roman" w:hAnsi="Times New Roman" w:eastAsia="仿宋" w:cs="Times New Roman"/>
          <w:b/>
          <w:sz w:val="28"/>
          <w:szCs w:val="28"/>
        </w:rPr>
      </w:pPr>
      <w:r>
        <w:rPr>
          <w:rFonts w:ascii="Times New Roman" w:hAnsi="Times New Roman" w:eastAsia="仿宋" w:cs="Times New Roman"/>
          <w:b/>
          <w:sz w:val="28"/>
          <w:szCs w:val="28"/>
        </w:rPr>
        <w:br w:type="page"/>
      </w:r>
    </w:p>
    <w:p w14:paraId="2E16687C">
      <w:pPr>
        <w:jc w:val="center"/>
        <w:rPr>
          <w:rFonts w:ascii="仿宋" w:hAnsi="仿宋" w:eastAsia="仿宋"/>
          <w:b/>
          <w:sz w:val="28"/>
          <w:szCs w:val="28"/>
        </w:rPr>
      </w:pPr>
      <w:r>
        <w:rPr>
          <w:rFonts w:ascii="Times New Roman" w:hAnsi="Times New Roman" w:eastAsia="仿宋" w:cs="Times New Roman"/>
          <w:b/>
          <w:sz w:val="28"/>
          <w:szCs w:val="28"/>
        </w:rPr>
        <w:t>表1 学科</w:t>
      </w:r>
      <w:r>
        <w:rPr>
          <w:rFonts w:hint="eastAsia" w:ascii="仿宋" w:hAnsi="仿宋" w:eastAsia="仿宋"/>
          <w:b/>
          <w:sz w:val="28"/>
          <w:szCs w:val="28"/>
        </w:rPr>
        <w:t>竞赛第一主创不同获奖等级加分标准</w:t>
      </w:r>
    </w:p>
    <w:tbl>
      <w:tblPr>
        <w:tblStyle w:val="6"/>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044"/>
        <w:gridCol w:w="3669"/>
        <w:gridCol w:w="530"/>
        <w:gridCol w:w="530"/>
        <w:gridCol w:w="532"/>
        <w:gridCol w:w="534"/>
      </w:tblGrid>
      <w:tr w14:paraId="1173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blHeader/>
          <w:jc w:val="center"/>
        </w:trPr>
        <w:tc>
          <w:tcPr>
            <w:tcW w:w="230" w:type="pct"/>
            <w:vMerge w:val="restart"/>
            <w:vAlign w:val="center"/>
          </w:tcPr>
          <w:p w14:paraId="2CB3334A">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序号</w:t>
            </w:r>
          </w:p>
        </w:tc>
        <w:tc>
          <w:tcPr>
            <w:tcW w:w="1643" w:type="pct"/>
            <w:vMerge w:val="restart"/>
            <w:vAlign w:val="center"/>
          </w:tcPr>
          <w:p w14:paraId="71C37A57">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竞赛项目名称</w:t>
            </w:r>
          </w:p>
        </w:tc>
        <w:tc>
          <w:tcPr>
            <w:tcW w:w="1980" w:type="pct"/>
            <w:vMerge w:val="restart"/>
            <w:vAlign w:val="center"/>
          </w:tcPr>
          <w:p w14:paraId="7339615A">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主办单位</w:t>
            </w:r>
          </w:p>
        </w:tc>
        <w:tc>
          <w:tcPr>
            <w:tcW w:w="1147" w:type="pct"/>
            <w:gridSpan w:val="4"/>
            <w:vAlign w:val="center"/>
          </w:tcPr>
          <w:p w14:paraId="7B589C5F">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第一主创加分分值（分）</w:t>
            </w:r>
          </w:p>
        </w:tc>
      </w:tr>
      <w:tr w14:paraId="6FF8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blHeader/>
          <w:jc w:val="center"/>
        </w:trPr>
        <w:tc>
          <w:tcPr>
            <w:tcW w:w="230" w:type="pct"/>
            <w:vMerge w:val="continue"/>
            <w:vAlign w:val="center"/>
          </w:tcPr>
          <w:p w14:paraId="27FB377C">
            <w:pPr>
              <w:adjustRightInd w:val="0"/>
              <w:snapToGrid w:val="0"/>
              <w:jc w:val="center"/>
              <w:rPr>
                <w:rFonts w:ascii="Times New Roman" w:hAnsi="Times New Roman" w:eastAsia="仿宋" w:cs="Times New Roman"/>
                <w:b/>
                <w:szCs w:val="21"/>
              </w:rPr>
            </w:pPr>
          </w:p>
        </w:tc>
        <w:tc>
          <w:tcPr>
            <w:tcW w:w="1643" w:type="pct"/>
            <w:vMerge w:val="continue"/>
            <w:vAlign w:val="center"/>
          </w:tcPr>
          <w:p w14:paraId="6B8C66F6">
            <w:pPr>
              <w:adjustRightInd w:val="0"/>
              <w:snapToGrid w:val="0"/>
              <w:rPr>
                <w:rFonts w:ascii="Times New Roman" w:hAnsi="Times New Roman" w:eastAsia="仿宋" w:cs="Times New Roman"/>
                <w:b/>
                <w:szCs w:val="21"/>
              </w:rPr>
            </w:pPr>
          </w:p>
        </w:tc>
        <w:tc>
          <w:tcPr>
            <w:tcW w:w="1980" w:type="pct"/>
            <w:vMerge w:val="continue"/>
            <w:vAlign w:val="center"/>
          </w:tcPr>
          <w:p w14:paraId="0456E02F">
            <w:pPr>
              <w:adjustRightInd w:val="0"/>
              <w:snapToGrid w:val="0"/>
              <w:jc w:val="center"/>
              <w:rPr>
                <w:rFonts w:ascii="Times New Roman" w:hAnsi="Times New Roman" w:eastAsia="仿宋" w:cs="Times New Roman"/>
                <w:b/>
                <w:szCs w:val="21"/>
              </w:rPr>
            </w:pPr>
          </w:p>
        </w:tc>
        <w:tc>
          <w:tcPr>
            <w:tcW w:w="286" w:type="pct"/>
            <w:vAlign w:val="center"/>
          </w:tcPr>
          <w:p w14:paraId="13E32572">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第一等次</w:t>
            </w:r>
          </w:p>
        </w:tc>
        <w:tc>
          <w:tcPr>
            <w:tcW w:w="286" w:type="pct"/>
            <w:vAlign w:val="center"/>
          </w:tcPr>
          <w:p w14:paraId="0C204D00">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第二等次</w:t>
            </w:r>
          </w:p>
        </w:tc>
        <w:tc>
          <w:tcPr>
            <w:tcW w:w="287" w:type="pct"/>
            <w:vAlign w:val="center"/>
          </w:tcPr>
          <w:p w14:paraId="4E36B085">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第三等次</w:t>
            </w:r>
          </w:p>
        </w:tc>
        <w:tc>
          <w:tcPr>
            <w:tcW w:w="288" w:type="pct"/>
            <w:vAlign w:val="center"/>
          </w:tcPr>
          <w:p w14:paraId="231ECF03">
            <w:pPr>
              <w:adjustRightInd w:val="0"/>
              <w:snapToGrid w:val="0"/>
              <w:jc w:val="center"/>
              <w:rPr>
                <w:rFonts w:ascii="Times New Roman" w:hAnsi="Times New Roman" w:eastAsia="仿宋" w:cs="Times New Roman"/>
                <w:b/>
                <w:szCs w:val="21"/>
              </w:rPr>
            </w:pPr>
            <w:r>
              <w:rPr>
                <w:rFonts w:ascii="Times New Roman" w:hAnsi="Times New Roman" w:eastAsia="仿宋" w:cs="Times New Roman"/>
                <w:b/>
                <w:szCs w:val="21"/>
              </w:rPr>
              <w:t>第四等次</w:t>
            </w:r>
          </w:p>
        </w:tc>
      </w:tr>
      <w:tr w14:paraId="3036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30" w:type="pct"/>
            <w:vAlign w:val="center"/>
          </w:tcPr>
          <w:p w14:paraId="26A4D4EF">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w:t>
            </w:r>
          </w:p>
        </w:tc>
        <w:tc>
          <w:tcPr>
            <w:tcW w:w="1643" w:type="pct"/>
            <w:vAlign w:val="center"/>
          </w:tcPr>
          <w:p w14:paraId="1C89A261">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全国大学生数学建模竞赛</w:t>
            </w:r>
          </w:p>
        </w:tc>
        <w:tc>
          <w:tcPr>
            <w:tcW w:w="1980" w:type="pct"/>
            <w:vAlign w:val="center"/>
          </w:tcPr>
          <w:p w14:paraId="672716A3">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中国工业与应用数学学会</w:t>
            </w:r>
          </w:p>
        </w:tc>
        <w:tc>
          <w:tcPr>
            <w:tcW w:w="286" w:type="pct"/>
            <w:vMerge w:val="restart"/>
            <w:vAlign w:val="center"/>
          </w:tcPr>
          <w:p w14:paraId="619C5C48">
            <w:pPr>
              <w:adjustRightInd w:val="0"/>
              <w:snapToGrid w:val="0"/>
              <w:jc w:val="center"/>
              <w:rPr>
                <w:rFonts w:ascii="Times New Roman" w:hAnsi="Times New Roman" w:eastAsia="仿宋" w:cs="Times New Roman"/>
                <w:bCs/>
                <w:szCs w:val="21"/>
              </w:rPr>
            </w:pPr>
            <w:r>
              <w:rPr>
                <w:rFonts w:hint="eastAsia" w:ascii="Times New Roman" w:hAnsi="Times New Roman" w:eastAsia="仿宋" w:cs="Times New Roman"/>
                <w:bCs/>
                <w:szCs w:val="21"/>
              </w:rPr>
              <w:t>50</w:t>
            </w:r>
          </w:p>
        </w:tc>
        <w:tc>
          <w:tcPr>
            <w:tcW w:w="286" w:type="pct"/>
            <w:vMerge w:val="restart"/>
            <w:vAlign w:val="center"/>
          </w:tcPr>
          <w:p w14:paraId="468D13AB">
            <w:pPr>
              <w:adjustRightInd w:val="0"/>
              <w:snapToGrid w:val="0"/>
              <w:jc w:val="center"/>
              <w:rPr>
                <w:rFonts w:ascii="Times New Roman" w:hAnsi="Times New Roman" w:eastAsia="仿宋" w:cs="Times New Roman"/>
                <w:bCs/>
                <w:szCs w:val="21"/>
              </w:rPr>
            </w:pPr>
            <w:r>
              <w:rPr>
                <w:rFonts w:hint="eastAsia" w:ascii="Times New Roman" w:hAnsi="Times New Roman" w:eastAsia="仿宋" w:cs="Times New Roman"/>
                <w:bCs/>
                <w:szCs w:val="21"/>
              </w:rPr>
              <w:t>40</w:t>
            </w:r>
          </w:p>
        </w:tc>
        <w:tc>
          <w:tcPr>
            <w:tcW w:w="287" w:type="pct"/>
            <w:vMerge w:val="restart"/>
            <w:vAlign w:val="center"/>
          </w:tcPr>
          <w:p w14:paraId="2D3854F9">
            <w:pPr>
              <w:adjustRightInd w:val="0"/>
              <w:snapToGrid w:val="0"/>
              <w:jc w:val="center"/>
              <w:rPr>
                <w:rFonts w:ascii="Times New Roman" w:hAnsi="Times New Roman" w:eastAsia="仿宋" w:cs="Times New Roman"/>
                <w:bCs/>
                <w:szCs w:val="21"/>
              </w:rPr>
            </w:pPr>
            <w:r>
              <w:rPr>
                <w:rFonts w:hint="eastAsia" w:ascii="Times New Roman" w:hAnsi="Times New Roman" w:eastAsia="仿宋" w:cs="Times New Roman"/>
                <w:bCs/>
                <w:szCs w:val="21"/>
              </w:rPr>
              <w:t>30</w:t>
            </w:r>
          </w:p>
        </w:tc>
        <w:tc>
          <w:tcPr>
            <w:tcW w:w="288" w:type="pct"/>
            <w:vMerge w:val="restart"/>
            <w:vAlign w:val="center"/>
          </w:tcPr>
          <w:p w14:paraId="6520A3BB">
            <w:pPr>
              <w:adjustRightInd w:val="0"/>
              <w:snapToGrid w:val="0"/>
              <w:jc w:val="center"/>
              <w:rPr>
                <w:rFonts w:ascii="Times New Roman" w:hAnsi="Times New Roman" w:eastAsia="仿宋" w:cs="Times New Roman"/>
                <w:bCs/>
                <w:szCs w:val="21"/>
              </w:rPr>
            </w:pPr>
            <w:r>
              <w:rPr>
                <w:rFonts w:hint="eastAsia" w:ascii="Times New Roman" w:hAnsi="Times New Roman" w:eastAsia="仿宋" w:cs="Times New Roman"/>
                <w:bCs/>
                <w:szCs w:val="21"/>
              </w:rPr>
              <w:t>20</w:t>
            </w:r>
          </w:p>
        </w:tc>
      </w:tr>
      <w:tr w14:paraId="58C7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30" w:type="pct"/>
            <w:vAlign w:val="center"/>
          </w:tcPr>
          <w:p w14:paraId="27172FF7">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w:t>
            </w:r>
          </w:p>
        </w:tc>
        <w:tc>
          <w:tcPr>
            <w:tcW w:w="1643" w:type="pct"/>
            <w:vAlign w:val="center"/>
          </w:tcPr>
          <w:p w14:paraId="3F97D67F">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ACM-ICPC国际大学生程序设计竞赛亚洲区域赛</w:t>
            </w:r>
          </w:p>
        </w:tc>
        <w:tc>
          <w:tcPr>
            <w:tcW w:w="1980" w:type="pct"/>
            <w:vAlign w:val="center"/>
          </w:tcPr>
          <w:p w14:paraId="3F0C8FB7">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美国计算机协会</w:t>
            </w:r>
          </w:p>
        </w:tc>
        <w:tc>
          <w:tcPr>
            <w:tcW w:w="286" w:type="pct"/>
            <w:vMerge w:val="continue"/>
            <w:vAlign w:val="center"/>
          </w:tcPr>
          <w:p w14:paraId="5FF2478E">
            <w:pPr>
              <w:adjustRightInd w:val="0"/>
              <w:snapToGrid w:val="0"/>
              <w:jc w:val="center"/>
              <w:rPr>
                <w:rFonts w:ascii="Times New Roman" w:hAnsi="Times New Roman" w:eastAsia="仿宋" w:cs="Times New Roman"/>
                <w:bCs/>
                <w:szCs w:val="21"/>
              </w:rPr>
            </w:pPr>
          </w:p>
        </w:tc>
        <w:tc>
          <w:tcPr>
            <w:tcW w:w="286" w:type="pct"/>
            <w:vMerge w:val="continue"/>
            <w:vAlign w:val="center"/>
          </w:tcPr>
          <w:p w14:paraId="6CAFF7E3">
            <w:pPr>
              <w:adjustRightInd w:val="0"/>
              <w:snapToGrid w:val="0"/>
              <w:jc w:val="center"/>
              <w:rPr>
                <w:rFonts w:ascii="Times New Roman" w:hAnsi="Times New Roman" w:eastAsia="仿宋" w:cs="Times New Roman"/>
                <w:bCs/>
                <w:szCs w:val="21"/>
              </w:rPr>
            </w:pPr>
          </w:p>
        </w:tc>
        <w:tc>
          <w:tcPr>
            <w:tcW w:w="287" w:type="pct"/>
            <w:vMerge w:val="continue"/>
            <w:vAlign w:val="center"/>
          </w:tcPr>
          <w:p w14:paraId="35C5AF7C">
            <w:pPr>
              <w:adjustRightInd w:val="0"/>
              <w:snapToGrid w:val="0"/>
              <w:jc w:val="center"/>
              <w:rPr>
                <w:rFonts w:ascii="Times New Roman" w:hAnsi="Times New Roman" w:eastAsia="仿宋" w:cs="Times New Roman"/>
                <w:bCs/>
                <w:szCs w:val="21"/>
              </w:rPr>
            </w:pPr>
          </w:p>
        </w:tc>
        <w:tc>
          <w:tcPr>
            <w:tcW w:w="288" w:type="pct"/>
            <w:vMerge w:val="continue"/>
            <w:vAlign w:val="center"/>
          </w:tcPr>
          <w:p w14:paraId="7BE9F0CD">
            <w:pPr>
              <w:adjustRightInd w:val="0"/>
              <w:snapToGrid w:val="0"/>
              <w:jc w:val="center"/>
              <w:rPr>
                <w:rFonts w:ascii="Times New Roman" w:hAnsi="Times New Roman" w:eastAsia="仿宋" w:cs="Times New Roman"/>
                <w:bCs/>
                <w:szCs w:val="21"/>
              </w:rPr>
            </w:pPr>
          </w:p>
        </w:tc>
      </w:tr>
      <w:tr w14:paraId="50DE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0" w:type="pct"/>
            <w:vAlign w:val="center"/>
          </w:tcPr>
          <w:p w14:paraId="049B5030">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3</w:t>
            </w:r>
          </w:p>
        </w:tc>
        <w:tc>
          <w:tcPr>
            <w:tcW w:w="1643" w:type="pct"/>
            <w:vAlign w:val="center"/>
          </w:tcPr>
          <w:p w14:paraId="555FEE8B">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MCM美国大学生数学建模竞赛</w:t>
            </w:r>
          </w:p>
        </w:tc>
        <w:tc>
          <w:tcPr>
            <w:tcW w:w="1980" w:type="pct"/>
            <w:vAlign w:val="center"/>
          </w:tcPr>
          <w:p w14:paraId="5C4F31AC">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美国数学及其应用联合会</w:t>
            </w:r>
          </w:p>
        </w:tc>
        <w:tc>
          <w:tcPr>
            <w:tcW w:w="286" w:type="pct"/>
            <w:vMerge w:val="continue"/>
            <w:vAlign w:val="center"/>
          </w:tcPr>
          <w:p w14:paraId="653171E4">
            <w:pPr>
              <w:adjustRightInd w:val="0"/>
              <w:snapToGrid w:val="0"/>
              <w:jc w:val="center"/>
              <w:rPr>
                <w:rFonts w:ascii="Times New Roman" w:hAnsi="Times New Roman" w:eastAsia="仿宋" w:cs="Times New Roman"/>
                <w:bCs/>
                <w:szCs w:val="21"/>
              </w:rPr>
            </w:pPr>
          </w:p>
        </w:tc>
        <w:tc>
          <w:tcPr>
            <w:tcW w:w="286" w:type="pct"/>
            <w:vMerge w:val="continue"/>
            <w:vAlign w:val="center"/>
          </w:tcPr>
          <w:p w14:paraId="34EB32F0">
            <w:pPr>
              <w:adjustRightInd w:val="0"/>
              <w:snapToGrid w:val="0"/>
              <w:jc w:val="center"/>
              <w:rPr>
                <w:rFonts w:ascii="Times New Roman" w:hAnsi="Times New Roman" w:eastAsia="仿宋" w:cs="Times New Roman"/>
                <w:bCs/>
                <w:szCs w:val="21"/>
              </w:rPr>
            </w:pPr>
          </w:p>
        </w:tc>
        <w:tc>
          <w:tcPr>
            <w:tcW w:w="287" w:type="pct"/>
            <w:vMerge w:val="continue"/>
            <w:vAlign w:val="center"/>
          </w:tcPr>
          <w:p w14:paraId="3E0DE55F">
            <w:pPr>
              <w:adjustRightInd w:val="0"/>
              <w:snapToGrid w:val="0"/>
              <w:jc w:val="center"/>
              <w:rPr>
                <w:rFonts w:ascii="Times New Roman" w:hAnsi="Times New Roman" w:eastAsia="仿宋" w:cs="Times New Roman"/>
                <w:bCs/>
                <w:szCs w:val="21"/>
              </w:rPr>
            </w:pPr>
          </w:p>
        </w:tc>
        <w:tc>
          <w:tcPr>
            <w:tcW w:w="288" w:type="pct"/>
            <w:vMerge w:val="continue"/>
            <w:vAlign w:val="center"/>
          </w:tcPr>
          <w:p w14:paraId="36255297">
            <w:pPr>
              <w:adjustRightInd w:val="0"/>
              <w:snapToGrid w:val="0"/>
              <w:jc w:val="center"/>
              <w:rPr>
                <w:rFonts w:ascii="Times New Roman" w:hAnsi="Times New Roman" w:eastAsia="仿宋" w:cs="Times New Roman"/>
                <w:bCs/>
                <w:szCs w:val="21"/>
              </w:rPr>
            </w:pPr>
          </w:p>
        </w:tc>
      </w:tr>
      <w:tr w14:paraId="7944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0" w:type="pct"/>
            <w:vAlign w:val="center"/>
          </w:tcPr>
          <w:p w14:paraId="7A2F1022">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4</w:t>
            </w:r>
          </w:p>
        </w:tc>
        <w:tc>
          <w:tcPr>
            <w:tcW w:w="1643" w:type="pct"/>
            <w:vAlign w:val="center"/>
          </w:tcPr>
          <w:p w14:paraId="7A8AEEC5">
            <w:pPr>
              <w:widowControl/>
              <w:adjustRightInd w:val="0"/>
              <w:snapToGrid w:val="0"/>
              <w:textAlignment w:val="center"/>
              <w:rPr>
                <w:rFonts w:ascii="Times New Roman" w:hAnsi="Times New Roman" w:eastAsia="仿宋" w:cs="Times New Roman"/>
                <w:bCs/>
                <w:szCs w:val="21"/>
              </w:rPr>
            </w:pPr>
            <w:r>
              <w:rPr>
                <w:rFonts w:hint="eastAsia" w:ascii="仿宋" w:hAnsi="仿宋" w:eastAsia="仿宋" w:cs="仿宋"/>
                <w:color w:val="000000"/>
                <w:kern w:val="0"/>
                <w:szCs w:val="21"/>
                <w:lang w:bidi="ar"/>
              </w:rPr>
              <w:t>“中国软件杯”大学生软件设计大赛</w:t>
            </w:r>
          </w:p>
        </w:tc>
        <w:tc>
          <w:tcPr>
            <w:tcW w:w="1980" w:type="pct"/>
            <w:vAlign w:val="center"/>
          </w:tcPr>
          <w:p w14:paraId="3EF6F6AD">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教育部、工业与信息化部</w:t>
            </w:r>
          </w:p>
        </w:tc>
        <w:tc>
          <w:tcPr>
            <w:tcW w:w="286" w:type="pct"/>
            <w:vMerge w:val="continue"/>
            <w:vAlign w:val="center"/>
          </w:tcPr>
          <w:p w14:paraId="23620F1C">
            <w:pPr>
              <w:adjustRightInd w:val="0"/>
              <w:snapToGrid w:val="0"/>
              <w:jc w:val="center"/>
              <w:rPr>
                <w:rFonts w:ascii="Times New Roman" w:hAnsi="Times New Roman" w:eastAsia="仿宋" w:cs="Times New Roman"/>
                <w:bCs/>
                <w:szCs w:val="21"/>
              </w:rPr>
            </w:pPr>
          </w:p>
        </w:tc>
        <w:tc>
          <w:tcPr>
            <w:tcW w:w="286" w:type="pct"/>
            <w:vMerge w:val="continue"/>
            <w:vAlign w:val="center"/>
          </w:tcPr>
          <w:p w14:paraId="03EA6ADC">
            <w:pPr>
              <w:adjustRightInd w:val="0"/>
              <w:snapToGrid w:val="0"/>
              <w:jc w:val="center"/>
              <w:rPr>
                <w:rFonts w:ascii="Times New Roman" w:hAnsi="Times New Roman" w:eastAsia="仿宋" w:cs="Times New Roman"/>
                <w:bCs/>
                <w:szCs w:val="21"/>
              </w:rPr>
            </w:pPr>
          </w:p>
        </w:tc>
        <w:tc>
          <w:tcPr>
            <w:tcW w:w="287" w:type="pct"/>
            <w:vMerge w:val="continue"/>
            <w:vAlign w:val="center"/>
          </w:tcPr>
          <w:p w14:paraId="53122A8D">
            <w:pPr>
              <w:adjustRightInd w:val="0"/>
              <w:snapToGrid w:val="0"/>
              <w:jc w:val="center"/>
              <w:rPr>
                <w:rFonts w:ascii="Times New Roman" w:hAnsi="Times New Roman" w:eastAsia="仿宋" w:cs="Times New Roman"/>
                <w:bCs/>
                <w:szCs w:val="21"/>
              </w:rPr>
            </w:pPr>
          </w:p>
        </w:tc>
        <w:tc>
          <w:tcPr>
            <w:tcW w:w="288" w:type="pct"/>
            <w:vMerge w:val="continue"/>
            <w:vAlign w:val="center"/>
          </w:tcPr>
          <w:p w14:paraId="7AF738A3">
            <w:pPr>
              <w:adjustRightInd w:val="0"/>
              <w:snapToGrid w:val="0"/>
              <w:jc w:val="center"/>
              <w:rPr>
                <w:rFonts w:ascii="Times New Roman" w:hAnsi="Times New Roman" w:eastAsia="仿宋" w:cs="Times New Roman"/>
                <w:bCs/>
                <w:szCs w:val="21"/>
              </w:rPr>
            </w:pPr>
          </w:p>
        </w:tc>
      </w:tr>
      <w:tr w14:paraId="0344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0" w:type="pct"/>
            <w:vAlign w:val="center"/>
          </w:tcPr>
          <w:p w14:paraId="5EBDE6F6">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5</w:t>
            </w:r>
          </w:p>
        </w:tc>
        <w:tc>
          <w:tcPr>
            <w:tcW w:w="1643" w:type="pct"/>
            <w:vAlign w:val="center"/>
          </w:tcPr>
          <w:p w14:paraId="365250E5">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全国大学生电子设计竞赛</w:t>
            </w:r>
          </w:p>
        </w:tc>
        <w:tc>
          <w:tcPr>
            <w:tcW w:w="1980" w:type="pct"/>
            <w:vAlign w:val="center"/>
          </w:tcPr>
          <w:p w14:paraId="0EF63FC1">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教育部、工业与信息化部</w:t>
            </w:r>
          </w:p>
        </w:tc>
        <w:tc>
          <w:tcPr>
            <w:tcW w:w="286" w:type="pct"/>
            <w:vMerge w:val="continue"/>
            <w:vAlign w:val="center"/>
          </w:tcPr>
          <w:p w14:paraId="17F88B6F">
            <w:pPr>
              <w:adjustRightInd w:val="0"/>
              <w:snapToGrid w:val="0"/>
              <w:jc w:val="center"/>
              <w:rPr>
                <w:rFonts w:ascii="Times New Roman" w:hAnsi="Times New Roman" w:eastAsia="仿宋" w:cs="Times New Roman"/>
                <w:bCs/>
                <w:szCs w:val="21"/>
              </w:rPr>
            </w:pPr>
          </w:p>
        </w:tc>
        <w:tc>
          <w:tcPr>
            <w:tcW w:w="286" w:type="pct"/>
            <w:vMerge w:val="continue"/>
            <w:vAlign w:val="center"/>
          </w:tcPr>
          <w:p w14:paraId="3509DD45">
            <w:pPr>
              <w:adjustRightInd w:val="0"/>
              <w:snapToGrid w:val="0"/>
              <w:jc w:val="center"/>
              <w:rPr>
                <w:rFonts w:ascii="Times New Roman" w:hAnsi="Times New Roman" w:eastAsia="仿宋" w:cs="Times New Roman"/>
                <w:bCs/>
                <w:szCs w:val="21"/>
              </w:rPr>
            </w:pPr>
          </w:p>
        </w:tc>
        <w:tc>
          <w:tcPr>
            <w:tcW w:w="287" w:type="pct"/>
            <w:vMerge w:val="continue"/>
            <w:vAlign w:val="center"/>
          </w:tcPr>
          <w:p w14:paraId="567A5F88">
            <w:pPr>
              <w:adjustRightInd w:val="0"/>
              <w:snapToGrid w:val="0"/>
              <w:jc w:val="center"/>
              <w:rPr>
                <w:rFonts w:ascii="Times New Roman" w:hAnsi="Times New Roman" w:eastAsia="仿宋" w:cs="Times New Roman"/>
                <w:bCs/>
                <w:szCs w:val="21"/>
              </w:rPr>
            </w:pPr>
          </w:p>
        </w:tc>
        <w:tc>
          <w:tcPr>
            <w:tcW w:w="288" w:type="pct"/>
            <w:vMerge w:val="continue"/>
            <w:vAlign w:val="center"/>
          </w:tcPr>
          <w:p w14:paraId="2FAFB87A">
            <w:pPr>
              <w:adjustRightInd w:val="0"/>
              <w:snapToGrid w:val="0"/>
              <w:jc w:val="center"/>
              <w:rPr>
                <w:rFonts w:ascii="Times New Roman" w:hAnsi="Times New Roman" w:eastAsia="仿宋" w:cs="Times New Roman"/>
                <w:bCs/>
                <w:szCs w:val="21"/>
              </w:rPr>
            </w:pPr>
          </w:p>
        </w:tc>
      </w:tr>
      <w:tr w14:paraId="70D5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30" w:type="pct"/>
            <w:vAlign w:val="center"/>
          </w:tcPr>
          <w:p w14:paraId="071895C3">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6</w:t>
            </w:r>
          </w:p>
        </w:tc>
        <w:tc>
          <w:tcPr>
            <w:tcW w:w="1643" w:type="pct"/>
            <w:vAlign w:val="center"/>
          </w:tcPr>
          <w:p w14:paraId="55360B38">
            <w:pPr>
              <w:widowControl/>
              <w:adjustRightInd w:val="0"/>
              <w:snapToGrid w:val="0"/>
              <w:textAlignment w:val="center"/>
              <w:rPr>
                <w:rFonts w:ascii="仿宋" w:hAnsi="仿宋" w:eastAsia="仿宋" w:cs="仿宋"/>
                <w:bCs/>
                <w:szCs w:val="21"/>
              </w:rPr>
            </w:pPr>
            <w:r>
              <w:rPr>
                <w:rFonts w:hint="eastAsia" w:ascii="仿宋" w:hAnsi="仿宋" w:eastAsia="仿宋" w:cs="仿宋"/>
                <w:color w:val="000000"/>
                <w:kern w:val="0"/>
                <w:szCs w:val="21"/>
                <w:lang w:bidi="ar"/>
              </w:rPr>
              <w:t>“外研社·国才杯”全国大学生英语挑战赛（演讲、辩论、写作、阅读）</w:t>
            </w:r>
          </w:p>
        </w:tc>
        <w:tc>
          <w:tcPr>
            <w:tcW w:w="1980" w:type="pct"/>
            <w:vAlign w:val="center"/>
          </w:tcPr>
          <w:p w14:paraId="155948B7">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教育部高等学校大学外语指导委员会</w:t>
            </w:r>
          </w:p>
        </w:tc>
        <w:tc>
          <w:tcPr>
            <w:tcW w:w="286" w:type="pct"/>
            <w:vMerge w:val="continue"/>
            <w:vAlign w:val="center"/>
          </w:tcPr>
          <w:p w14:paraId="1D4755D2">
            <w:pPr>
              <w:adjustRightInd w:val="0"/>
              <w:snapToGrid w:val="0"/>
              <w:jc w:val="center"/>
              <w:rPr>
                <w:rFonts w:ascii="Times New Roman" w:hAnsi="Times New Roman" w:eastAsia="仿宋" w:cs="Times New Roman"/>
                <w:bCs/>
                <w:szCs w:val="21"/>
              </w:rPr>
            </w:pPr>
          </w:p>
        </w:tc>
        <w:tc>
          <w:tcPr>
            <w:tcW w:w="286" w:type="pct"/>
            <w:vMerge w:val="continue"/>
            <w:vAlign w:val="center"/>
          </w:tcPr>
          <w:p w14:paraId="54B41BC0">
            <w:pPr>
              <w:adjustRightInd w:val="0"/>
              <w:snapToGrid w:val="0"/>
              <w:jc w:val="center"/>
              <w:rPr>
                <w:rFonts w:ascii="Times New Roman" w:hAnsi="Times New Roman" w:eastAsia="仿宋" w:cs="Times New Roman"/>
                <w:bCs/>
                <w:szCs w:val="21"/>
              </w:rPr>
            </w:pPr>
          </w:p>
        </w:tc>
        <w:tc>
          <w:tcPr>
            <w:tcW w:w="287" w:type="pct"/>
            <w:vMerge w:val="continue"/>
            <w:vAlign w:val="center"/>
          </w:tcPr>
          <w:p w14:paraId="1C997303">
            <w:pPr>
              <w:adjustRightInd w:val="0"/>
              <w:snapToGrid w:val="0"/>
              <w:jc w:val="center"/>
              <w:rPr>
                <w:rFonts w:ascii="Times New Roman" w:hAnsi="Times New Roman" w:eastAsia="仿宋" w:cs="Times New Roman"/>
                <w:bCs/>
                <w:szCs w:val="21"/>
              </w:rPr>
            </w:pPr>
          </w:p>
        </w:tc>
        <w:tc>
          <w:tcPr>
            <w:tcW w:w="288" w:type="pct"/>
            <w:vMerge w:val="continue"/>
            <w:vAlign w:val="center"/>
          </w:tcPr>
          <w:p w14:paraId="45DE00E6">
            <w:pPr>
              <w:adjustRightInd w:val="0"/>
              <w:snapToGrid w:val="0"/>
              <w:jc w:val="center"/>
              <w:rPr>
                <w:rFonts w:ascii="Times New Roman" w:hAnsi="Times New Roman" w:eastAsia="仿宋" w:cs="Times New Roman"/>
                <w:bCs/>
                <w:szCs w:val="21"/>
              </w:rPr>
            </w:pPr>
          </w:p>
        </w:tc>
      </w:tr>
      <w:tr w14:paraId="4EA1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30" w:type="pct"/>
            <w:vAlign w:val="center"/>
          </w:tcPr>
          <w:p w14:paraId="409DD883">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7</w:t>
            </w:r>
          </w:p>
        </w:tc>
        <w:tc>
          <w:tcPr>
            <w:tcW w:w="1643" w:type="pct"/>
            <w:vAlign w:val="center"/>
          </w:tcPr>
          <w:p w14:paraId="0287FBD3">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全国大学生电子商务“创新、创意及创业”挑战赛</w:t>
            </w:r>
          </w:p>
        </w:tc>
        <w:tc>
          <w:tcPr>
            <w:tcW w:w="1980" w:type="pct"/>
            <w:vAlign w:val="center"/>
          </w:tcPr>
          <w:p w14:paraId="35D48626">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教育部高等学校电子商务专业教学指导委员会</w:t>
            </w:r>
          </w:p>
        </w:tc>
        <w:tc>
          <w:tcPr>
            <w:tcW w:w="286" w:type="pct"/>
            <w:vMerge w:val="continue"/>
            <w:vAlign w:val="center"/>
          </w:tcPr>
          <w:p w14:paraId="352B3800">
            <w:pPr>
              <w:adjustRightInd w:val="0"/>
              <w:snapToGrid w:val="0"/>
              <w:jc w:val="center"/>
              <w:rPr>
                <w:rFonts w:ascii="Times New Roman" w:hAnsi="Times New Roman" w:eastAsia="仿宋" w:cs="Times New Roman"/>
                <w:bCs/>
                <w:szCs w:val="21"/>
              </w:rPr>
            </w:pPr>
          </w:p>
        </w:tc>
        <w:tc>
          <w:tcPr>
            <w:tcW w:w="286" w:type="pct"/>
            <w:vMerge w:val="continue"/>
            <w:vAlign w:val="center"/>
          </w:tcPr>
          <w:p w14:paraId="56101A76">
            <w:pPr>
              <w:adjustRightInd w:val="0"/>
              <w:snapToGrid w:val="0"/>
              <w:jc w:val="center"/>
              <w:rPr>
                <w:rFonts w:ascii="Times New Roman" w:hAnsi="Times New Roman" w:eastAsia="仿宋" w:cs="Times New Roman"/>
                <w:bCs/>
                <w:szCs w:val="21"/>
              </w:rPr>
            </w:pPr>
          </w:p>
        </w:tc>
        <w:tc>
          <w:tcPr>
            <w:tcW w:w="287" w:type="pct"/>
            <w:vMerge w:val="continue"/>
            <w:vAlign w:val="center"/>
          </w:tcPr>
          <w:p w14:paraId="42D3FF21">
            <w:pPr>
              <w:adjustRightInd w:val="0"/>
              <w:snapToGrid w:val="0"/>
              <w:jc w:val="center"/>
              <w:rPr>
                <w:rFonts w:ascii="Times New Roman" w:hAnsi="Times New Roman" w:eastAsia="仿宋" w:cs="Times New Roman"/>
                <w:bCs/>
                <w:szCs w:val="21"/>
              </w:rPr>
            </w:pPr>
          </w:p>
        </w:tc>
        <w:tc>
          <w:tcPr>
            <w:tcW w:w="288" w:type="pct"/>
            <w:vMerge w:val="continue"/>
            <w:vAlign w:val="center"/>
          </w:tcPr>
          <w:p w14:paraId="59EF5BCB">
            <w:pPr>
              <w:adjustRightInd w:val="0"/>
              <w:snapToGrid w:val="0"/>
              <w:jc w:val="center"/>
              <w:rPr>
                <w:rFonts w:ascii="Times New Roman" w:hAnsi="Times New Roman" w:eastAsia="仿宋" w:cs="Times New Roman"/>
                <w:bCs/>
                <w:szCs w:val="21"/>
              </w:rPr>
            </w:pPr>
          </w:p>
        </w:tc>
      </w:tr>
      <w:tr w14:paraId="7AF8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 w:type="pct"/>
            <w:vAlign w:val="center"/>
          </w:tcPr>
          <w:p w14:paraId="21F4051A">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8</w:t>
            </w:r>
          </w:p>
        </w:tc>
        <w:tc>
          <w:tcPr>
            <w:tcW w:w="1643" w:type="pct"/>
            <w:vAlign w:val="center"/>
          </w:tcPr>
          <w:p w14:paraId="2974723D">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中国大学生计算机设计大赛</w:t>
            </w:r>
          </w:p>
        </w:tc>
        <w:tc>
          <w:tcPr>
            <w:tcW w:w="1980" w:type="pct"/>
            <w:vAlign w:val="center"/>
          </w:tcPr>
          <w:p w14:paraId="734F660C">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教育部高等学校计算机类专业教学指导委员会</w:t>
            </w:r>
          </w:p>
          <w:p w14:paraId="480ADD09">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教育部高等学校软件工程专业教学指导委员会</w:t>
            </w:r>
          </w:p>
        </w:tc>
        <w:tc>
          <w:tcPr>
            <w:tcW w:w="286" w:type="pct"/>
            <w:vMerge w:val="continue"/>
            <w:vAlign w:val="center"/>
          </w:tcPr>
          <w:p w14:paraId="63CE73B7">
            <w:pPr>
              <w:adjustRightInd w:val="0"/>
              <w:snapToGrid w:val="0"/>
              <w:jc w:val="center"/>
              <w:rPr>
                <w:rFonts w:ascii="Times New Roman" w:hAnsi="Times New Roman" w:eastAsia="仿宋" w:cs="Times New Roman"/>
                <w:bCs/>
                <w:szCs w:val="21"/>
              </w:rPr>
            </w:pPr>
          </w:p>
        </w:tc>
        <w:tc>
          <w:tcPr>
            <w:tcW w:w="286" w:type="pct"/>
            <w:vMerge w:val="continue"/>
            <w:vAlign w:val="center"/>
          </w:tcPr>
          <w:p w14:paraId="023A1E55">
            <w:pPr>
              <w:adjustRightInd w:val="0"/>
              <w:snapToGrid w:val="0"/>
              <w:jc w:val="center"/>
              <w:rPr>
                <w:rFonts w:ascii="Times New Roman" w:hAnsi="Times New Roman" w:eastAsia="仿宋" w:cs="Times New Roman"/>
                <w:bCs/>
                <w:szCs w:val="21"/>
              </w:rPr>
            </w:pPr>
          </w:p>
        </w:tc>
        <w:tc>
          <w:tcPr>
            <w:tcW w:w="287" w:type="pct"/>
            <w:vMerge w:val="continue"/>
            <w:vAlign w:val="center"/>
          </w:tcPr>
          <w:p w14:paraId="0AAA571C">
            <w:pPr>
              <w:adjustRightInd w:val="0"/>
              <w:snapToGrid w:val="0"/>
              <w:jc w:val="center"/>
              <w:rPr>
                <w:rFonts w:ascii="Times New Roman" w:hAnsi="Times New Roman" w:eastAsia="仿宋" w:cs="Times New Roman"/>
                <w:bCs/>
                <w:szCs w:val="21"/>
              </w:rPr>
            </w:pPr>
          </w:p>
        </w:tc>
        <w:tc>
          <w:tcPr>
            <w:tcW w:w="288" w:type="pct"/>
            <w:vMerge w:val="continue"/>
            <w:vAlign w:val="center"/>
          </w:tcPr>
          <w:p w14:paraId="43DC7171">
            <w:pPr>
              <w:adjustRightInd w:val="0"/>
              <w:snapToGrid w:val="0"/>
              <w:jc w:val="center"/>
              <w:rPr>
                <w:rFonts w:ascii="Times New Roman" w:hAnsi="Times New Roman" w:eastAsia="仿宋" w:cs="Times New Roman"/>
                <w:bCs/>
                <w:szCs w:val="21"/>
              </w:rPr>
            </w:pPr>
          </w:p>
        </w:tc>
      </w:tr>
      <w:tr w14:paraId="6BB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0" w:type="pct"/>
            <w:vAlign w:val="center"/>
          </w:tcPr>
          <w:p w14:paraId="346641B1">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9</w:t>
            </w:r>
          </w:p>
        </w:tc>
        <w:tc>
          <w:tcPr>
            <w:tcW w:w="1643" w:type="pct"/>
            <w:vAlign w:val="center"/>
          </w:tcPr>
          <w:p w14:paraId="51F2F100">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中国高校计算机大赛——大数据挑战赛</w:t>
            </w:r>
          </w:p>
        </w:tc>
        <w:tc>
          <w:tcPr>
            <w:tcW w:w="1980" w:type="pct"/>
            <w:vAlign w:val="center"/>
          </w:tcPr>
          <w:p w14:paraId="701474B3">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教育部高等学校计算机类专业教学指导委员会</w:t>
            </w:r>
          </w:p>
          <w:p w14:paraId="5BCDDFDA">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教育部高等学校软件工程专业教学指导委员会</w:t>
            </w:r>
          </w:p>
        </w:tc>
        <w:tc>
          <w:tcPr>
            <w:tcW w:w="286" w:type="pct"/>
            <w:vMerge w:val="continue"/>
            <w:vAlign w:val="center"/>
          </w:tcPr>
          <w:p w14:paraId="04118C89">
            <w:pPr>
              <w:adjustRightInd w:val="0"/>
              <w:snapToGrid w:val="0"/>
              <w:jc w:val="center"/>
              <w:rPr>
                <w:rFonts w:ascii="Times New Roman" w:hAnsi="Times New Roman" w:eastAsia="仿宋" w:cs="Times New Roman"/>
                <w:bCs/>
                <w:szCs w:val="21"/>
              </w:rPr>
            </w:pPr>
          </w:p>
        </w:tc>
        <w:tc>
          <w:tcPr>
            <w:tcW w:w="286" w:type="pct"/>
            <w:vMerge w:val="continue"/>
            <w:vAlign w:val="center"/>
          </w:tcPr>
          <w:p w14:paraId="30490B2F">
            <w:pPr>
              <w:adjustRightInd w:val="0"/>
              <w:snapToGrid w:val="0"/>
              <w:jc w:val="center"/>
              <w:rPr>
                <w:rFonts w:ascii="Times New Roman" w:hAnsi="Times New Roman" w:eastAsia="仿宋" w:cs="Times New Roman"/>
                <w:bCs/>
                <w:szCs w:val="21"/>
              </w:rPr>
            </w:pPr>
          </w:p>
        </w:tc>
        <w:tc>
          <w:tcPr>
            <w:tcW w:w="287" w:type="pct"/>
            <w:vMerge w:val="continue"/>
            <w:vAlign w:val="center"/>
          </w:tcPr>
          <w:p w14:paraId="7D3ED260">
            <w:pPr>
              <w:adjustRightInd w:val="0"/>
              <w:snapToGrid w:val="0"/>
              <w:jc w:val="center"/>
              <w:rPr>
                <w:rFonts w:ascii="Times New Roman" w:hAnsi="Times New Roman" w:eastAsia="仿宋" w:cs="Times New Roman"/>
                <w:bCs/>
                <w:szCs w:val="21"/>
              </w:rPr>
            </w:pPr>
          </w:p>
        </w:tc>
        <w:tc>
          <w:tcPr>
            <w:tcW w:w="288" w:type="pct"/>
            <w:vMerge w:val="continue"/>
            <w:vAlign w:val="center"/>
          </w:tcPr>
          <w:p w14:paraId="6E19B7F0">
            <w:pPr>
              <w:adjustRightInd w:val="0"/>
              <w:snapToGrid w:val="0"/>
              <w:jc w:val="center"/>
              <w:rPr>
                <w:rFonts w:ascii="Times New Roman" w:hAnsi="Times New Roman" w:eastAsia="仿宋" w:cs="Times New Roman"/>
                <w:bCs/>
                <w:szCs w:val="21"/>
              </w:rPr>
            </w:pPr>
          </w:p>
        </w:tc>
      </w:tr>
      <w:tr w14:paraId="7B0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0" w:type="pct"/>
            <w:vAlign w:val="center"/>
          </w:tcPr>
          <w:p w14:paraId="38932FCC">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10</w:t>
            </w:r>
          </w:p>
        </w:tc>
        <w:tc>
          <w:tcPr>
            <w:tcW w:w="1643" w:type="pct"/>
            <w:vAlign w:val="center"/>
          </w:tcPr>
          <w:p w14:paraId="019D8A57">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中国大学生服务外包创新创业大赛</w:t>
            </w:r>
          </w:p>
        </w:tc>
        <w:tc>
          <w:tcPr>
            <w:tcW w:w="1980" w:type="pct"/>
            <w:vAlign w:val="center"/>
          </w:tcPr>
          <w:p w14:paraId="13D0EE4B">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教育部、商务部</w:t>
            </w:r>
          </w:p>
        </w:tc>
        <w:tc>
          <w:tcPr>
            <w:tcW w:w="286" w:type="pct"/>
            <w:vMerge w:val="continue"/>
            <w:vAlign w:val="center"/>
          </w:tcPr>
          <w:p w14:paraId="5152800C">
            <w:pPr>
              <w:adjustRightInd w:val="0"/>
              <w:snapToGrid w:val="0"/>
              <w:jc w:val="center"/>
              <w:rPr>
                <w:rFonts w:ascii="Times New Roman" w:hAnsi="Times New Roman" w:eastAsia="仿宋" w:cs="Times New Roman"/>
                <w:bCs/>
                <w:szCs w:val="21"/>
              </w:rPr>
            </w:pPr>
          </w:p>
        </w:tc>
        <w:tc>
          <w:tcPr>
            <w:tcW w:w="286" w:type="pct"/>
            <w:vMerge w:val="continue"/>
            <w:vAlign w:val="center"/>
          </w:tcPr>
          <w:p w14:paraId="650738AB">
            <w:pPr>
              <w:adjustRightInd w:val="0"/>
              <w:snapToGrid w:val="0"/>
              <w:jc w:val="center"/>
              <w:rPr>
                <w:rFonts w:ascii="Times New Roman" w:hAnsi="Times New Roman" w:eastAsia="仿宋" w:cs="Times New Roman"/>
                <w:bCs/>
                <w:szCs w:val="21"/>
              </w:rPr>
            </w:pPr>
          </w:p>
        </w:tc>
        <w:tc>
          <w:tcPr>
            <w:tcW w:w="287" w:type="pct"/>
            <w:vMerge w:val="continue"/>
            <w:vAlign w:val="center"/>
          </w:tcPr>
          <w:p w14:paraId="6115D448">
            <w:pPr>
              <w:adjustRightInd w:val="0"/>
              <w:snapToGrid w:val="0"/>
              <w:jc w:val="center"/>
              <w:rPr>
                <w:rFonts w:ascii="Times New Roman" w:hAnsi="Times New Roman" w:eastAsia="仿宋" w:cs="Times New Roman"/>
                <w:bCs/>
                <w:szCs w:val="21"/>
              </w:rPr>
            </w:pPr>
          </w:p>
        </w:tc>
        <w:tc>
          <w:tcPr>
            <w:tcW w:w="288" w:type="pct"/>
            <w:vMerge w:val="continue"/>
            <w:vAlign w:val="center"/>
          </w:tcPr>
          <w:p w14:paraId="1D7DB808">
            <w:pPr>
              <w:adjustRightInd w:val="0"/>
              <w:snapToGrid w:val="0"/>
              <w:jc w:val="center"/>
              <w:rPr>
                <w:rFonts w:ascii="Times New Roman" w:hAnsi="Times New Roman" w:eastAsia="仿宋" w:cs="Times New Roman"/>
                <w:bCs/>
                <w:szCs w:val="21"/>
              </w:rPr>
            </w:pPr>
          </w:p>
        </w:tc>
      </w:tr>
      <w:tr w14:paraId="233F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30" w:type="pct"/>
            <w:vAlign w:val="center"/>
          </w:tcPr>
          <w:p w14:paraId="43A23BB1">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11</w:t>
            </w:r>
          </w:p>
        </w:tc>
        <w:tc>
          <w:tcPr>
            <w:tcW w:w="1643" w:type="pct"/>
            <w:vAlign w:val="center"/>
          </w:tcPr>
          <w:p w14:paraId="41D8C70C">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全国大学生药苑论坛</w:t>
            </w:r>
          </w:p>
        </w:tc>
        <w:tc>
          <w:tcPr>
            <w:tcW w:w="1980" w:type="pct"/>
            <w:vAlign w:val="center"/>
          </w:tcPr>
          <w:p w14:paraId="3458F7B8">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教育部高等学校药学类专业教学指导委员会</w:t>
            </w:r>
          </w:p>
        </w:tc>
        <w:tc>
          <w:tcPr>
            <w:tcW w:w="286" w:type="pct"/>
            <w:vMerge w:val="continue"/>
            <w:vAlign w:val="center"/>
          </w:tcPr>
          <w:p w14:paraId="542417F2">
            <w:pPr>
              <w:adjustRightInd w:val="0"/>
              <w:snapToGrid w:val="0"/>
              <w:jc w:val="center"/>
              <w:rPr>
                <w:rFonts w:ascii="Times New Roman" w:hAnsi="Times New Roman" w:eastAsia="仿宋" w:cs="Times New Roman"/>
                <w:bCs/>
                <w:szCs w:val="21"/>
              </w:rPr>
            </w:pPr>
          </w:p>
        </w:tc>
        <w:tc>
          <w:tcPr>
            <w:tcW w:w="286" w:type="pct"/>
            <w:vMerge w:val="continue"/>
            <w:vAlign w:val="center"/>
          </w:tcPr>
          <w:p w14:paraId="07B79169">
            <w:pPr>
              <w:adjustRightInd w:val="0"/>
              <w:snapToGrid w:val="0"/>
              <w:jc w:val="center"/>
              <w:rPr>
                <w:rFonts w:ascii="Times New Roman" w:hAnsi="Times New Roman" w:eastAsia="仿宋" w:cs="Times New Roman"/>
                <w:bCs/>
                <w:szCs w:val="21"/>
              </w:rPr>
            </w:pPr>
          </w:p>
        </w:tc>
        <w:tc>
          <w:tcPr>
            <w:tcW w:w="287" w:type="pct"/>
            <w:vMerge w:val="continue"/>
            <w:vAlign w:val="center"/>
          </w:tcPr>
          <w:p w14:paraId="28520B3D">
            <w:pPr>
              <w:adjustRightInd w:val="0"/>
              <w:snapToGrid w:val="0"/>
              <w:jc w:val="center"/>
              <w:rPr>
                <w:rFonts w:ascii="Times New Roman" w:hAnsi="Times New Roman" w:eastAsia="仿宋" w:cs="Times New Roman"/>
                <w:bCs/>
                <w:szCs w:val="21"/>
              </w:rPr>
            </w:pPr>
          </w:p>
        </w:tc>
        <w:tc>
          <w:tcPr>
            <w:tcW w:w="288" w:type="pct"/>
            <w:vMerge w:val="continue"/>
            <w:vAlign w:val="center"/>
          </w:tcPr>
          <w:p w14:paraId="6E85EF6F">
            <w:pPr>
              <w:adjustRightInd w:val="0"/>
              <w:snapToGrid w:val="0"/>
              <w:jc w:val="center"/>
              <w:rPr>
                <w:rFonts w:ascii="Times New Roman" w:hAnsi="Times New Roman" w:eastAsia="仿宋" w:cs="Times New Roman"/>
                <w:bCs/>
                <w:szCs w:val="21"/>
              </w:rPr>
            </w:pPr>
          </w:p>
        </w:tc>
      </w:tr>
      <w:tr w14:paraId="436A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0" w:type="pct"/>
            <w:vAlign w:val="center"/>
          </w:tcPr>
          <w:p w14:paraId="540853BD">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12</w:t>
            </w:r>
          </w:p>
        </w:tc>
        <w:tc>
          <w:tcPr>
            <w:tcW w:w="1643" w:type="pct"/>
            <w:vAlign w:val="center"/>
          </w:tcPr>
          <w:p w14:paraId="5E8157C5">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全国高等学校中药学类专业学生知识技能大赛</w:t>
            </w:r>
          </w:p>
        </w:tc>
        <w:tc>
          <w:tcPr>
            <w:tcW w:w="1980" w:type="pct"/>
            <w:vAlign w:val="center"/>
          </w:tcPr>
          <w:p w14:paraId="2310FFCD">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教育部高等学校中药学类专业教学指导委员会</w:t>
            </w:r>
          </w:p>
        </w:tc>
        <w:tc>
          <w:tcPr>
            <w:tcW w:w="286" w:type="pct"/>
            <w:vMerge w:val="restart"/>
            <w:vAlign w:val="center"/>
          </w:tcPr>
          <w:p w14:paraId="5E323024">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40</w:t>
            </w:r>
          </w:p>
        </w:tc>
        <w:tc>
          <w:tcPr>
            <w:tcW w:w="286" w:type="pct"/>
            <w:vMerge w:val="restart"/>
            <w:tcBorders>
              <w:right w:val="single" w:color="auto" w:sz="4" w:space="0"/>
            </w:tcBorders>
            <w:vAlign w:val="center"/>
          </w:tcPr>
          <w:p w14:paraId="466DB8A8">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30</w:t>
            </w:r>
          </w:p>
        </w:tc>
        <w:tc>
          <w:tcPr>
            <w:tcW w:w="287" w:type="pct"/>
            <w:vMerge w:val="restart"/>
            <w:tcBorders>
              <w:left w:val="single" w:color="auto" w:sz="4" w:space="0"/>
              <w:bottom w:val="single" w:color="auto" w:sz="4" w:space="0"/>
              <w:right w:val="single" w:color="auto" w:sz="4" w:space="0"/>
            </w:tcBorders>
            <w:vAlign w:val="center"/>
          </w:tcPr>
          <w:p w14:paraId="7A51EE3A">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20</w:t>
            </w:r>
          </w:p>
        </w:tc>
        <w:tc>
          <w:tcPr>
            <w:tcW w:w="288" w:type="pct"/>
            <w:vMerge w:val="restart"/>
            <w:tcBorders>
              <w:left w:val="single" w:color="auto" w:sz="4" w:space="0"/>
              <w:bottom w:val="single" w:color="auto" w:sz="4" w:space="0"/>
              <w:right w:val="single" w:color="auto" w:sz="4" w:space="0"/>
            </w:tcBorders>
            <w:vAlign w:val="center"/>
          </w:tcPr>
          <w:p w14:paraId="342D282C">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10</w:t>
            </w:r>
          </w:p>
        </w:tc>
      </w:tr>
      <w:tr w14:paraId="705B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0" w:type="pct"/>
            <w:vAlign w:val="center"/>
          </w:tcPr>
          <w:p w14:paraId="79D0E764">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13</w:t>
            </w:r>
          </w:p>
        </w:tc>
        <w:tc>
          <w:tcPr>
            <w:tcW w:w="1643" w:type="pct"/>
            <w:vAlign w:val="center"/>
          </w:tcPr>
          <w:p w14:paraId="5E49DC4A">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全国医药院校药学/中药学专业大学生实验技能竞赛</w:t>
            </w:r>
          </w:p>
        </w:tc>
        <w:tc>
          <w:tcPr>
            <w:tcW w:w="1980" w:type="pct"/>
            <w:vAlign w:val="center"/>
          </w:tcPr>
          <w:p w14:paraId="5294F18D">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教育部高等学校药学类专业教学指导委员会</w:t>
            </w:r>
          </w:p>
          <w:p w14:paraId="370392ED">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教育部高等学校实验教学指导委员会</w:t>
            </w:r>
          </w:p>
        </w:tc>
        <w:tc>
          <w:tcPr>
            <w:tcW w:w="286" w:type="pct"/>
            <w:vMerge w:val="continue"/>
            <w:vAlign w:val="center"/>
          </w:tcPr>
          <w:p w14:paraId="1F286CBC">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6CE02B94">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6EF4D150">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10ED057">
            <w:pPr>
              <w:adjustRightInd w:val="0"/>
              <w:snapToGrid w:val="0"/>
              <w:jc w:val="center"/>
              <w:rPr>
                <w:rFonts w:ascii="Times New Roman" w:hAnsi="Times New Roman" w:eastAsia="仿宋" w:cs="Times New Roman"/>
                <w:bCs/>
                <w:szCs w:val="21"/>
              </w:rPr>
            </w:pPr>
          </w:p>
        </w:tc>
      </w:tr>
      <w:tr w14:paraId="13A0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0" w:type="pct"/>
            <w:vAlign w:val="center"/>
          </w:tcPr>
          <w:p w14:paraId="7F1271F6">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14</w:t>
            </w:r>
          </w:p>
        </w:tc>
        <w:tc>
          <w:tcPr>
            <w:tcW w:w="1643" w:type="pct"/>
            <w:vAlign w:val="center"/>
          </w:tcPr>
          <w:p w14:paraId="01AAF2AA">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全国大学生制药工程设计竞赛</w:t>
            </w:r>
          </w:p>
        </w:tc>
        <w:tc>
          <w:tcPr>
            <w:tcW w:w="1980" w:type="pct"/>
            <w:vAlign w:val="center"/>
          </w:tcPr>
          <w:p w14:paraId="162C26D2">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教育部高等学校药学类专业教学指导委员会</w:t>
            </w:r>
          </w:p>
        </w:tc>
        <w:tc>
          <w:tcPr>
            <w:tcW w:w="286" w:type="pct"/>
            <w:vMerge w:val="continue"/>
            <w:vAlign w:val="center"/>
          </w:tcPr>
          <w:p w14:paraId="36DA0F92">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6694373E">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5F18323E">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3E4C63DE">
            <w:pPr>
              <w:adjustRightInd w:val="0"/>
              <w:snapToGrid w:val="0"/>
              <w:jc w:val="center"/>
              <w:rPr>
                <w:rFonts w:ascii="Times New Roman" w:hAnsi="Times New Roman" w:eastAsia="仿宋" w:cs="Times New Roman"/>
                <w:bCs/>
                <w:szCs w:val="21"/>
              </w:rPr>
            </w:pPr>
          </w:p>
        </w:tc>
      </w:tr>
      <w:tr w14:paraId="3C77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30" w:type="pct"/>
            <w:vAlign w:val="center"/>
          </w:tcPr>
          <w:p w14:paraId="7EEC7383">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15</w:t>
            </w:r>
          </w:p>
        </w:tc>
        <w:tc>
          <w:tcPr>
            <w:tcW w:w="1643" w:type="pct"/>
            <w:vAlign w:val="center"/>
          </w:tcPr>
          <w:p w14:paraId="5018559C">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全国医药院校药学/中药学世界大学生创新创业暨实验教学改革大赛</w:t>
            </w:r>
          </w:p>
        </w:tc>
        <w:tc>
          <w:tcPr>
            <w:tcW w:w="1980" w:type="pct"/>
            <w:vAlign w:val="center"/>
          </w:tcPr>
          <w:p w14:paraId="50992699">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中国高等学校国家级实验教学示范中心联席会</w:t>
            </w:r>
          </w:p>
        </w:tc>
        <w:tc>
          <w:tcPr>
            <w:tcW w:w="286" w:type="pct"/>
            <w:vMerge w:val="continue"/>
            <w:vAlign w:val="center"/>
          </w:tcPr>
          <w:p w14:paraId="1E6AAF20">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7DCD158B">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3FC07B2B">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641FC42">
            <w:pPr>
              <w:adjustRightInd w:val="0"/>
              <w:snapToGrid w:val="0"/>
              <w:jc w:val="center"/>
              <w:rPr>
                <w:rFonts w:ascii="Times New Roman" w:hAnsi="Times New Roman" w:eastAsia="仿宋" w:cs="Times New Roman"/>
                <w:bCs/>
                <w:szCs w:val="21"/>
              </w:rPr>
            </w:pPr>
          </w:p>
        </w:tc>
      </w:tr>
      <w:tr w14:paraId="3738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30" w:type="pct"/>
            <w:vAlign w:val="center"/>
          </w:tcPr>
          <w:p w14:paraId="482F3EE6">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16</w:t>
            </w:r>
          </w:p>
        </w:tc>
        <w:tc>
          <w:tcPr>
            <w:tcW w:w="1643" w:type="pct"/>
            <w:vAlign w:val="center"/>
          </w:tcPr>
          <w:p w14:paraId="578CD4C5">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全国中西医结合大学生临床能力大赛</w:t>
            </w:r>
          </w:p>
        </w:tc>
        <w:tc>
          <w:tcPr>
            <w:tcW w:w="1980" w:type="pct"/>
            <w:vAlign w:val="center"/>
          </w:tcPr>
          <w:p w14:paraId="50CB73E4">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教育部高等学校中西医结合类专业教学指导委员会</w:t>
            </w:r>
          </w:p>
        </w:tc>
        <w:tc>
          <w:tcPr>
            <w:tcW w:w="286" w:type="pct"/>
            <w:vMerge w:val="continue"/>
            <w:vAlign w:val="center"/>
          </w:tcPr>
          <w:p w14:paraId="2829C201">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65046179">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741C593D">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E9863C8">
            <w:pPr>
              <w:adjustRightInd w:val="0"/>
              <w:snapToGrid w:val="0"/>
              <w:jc w:val="center"/>
              <w:rPr>
                <w:rFonts w:ascii="Times New Roman" w:hAnsi="Times New Roman" w:eastAsia="仿宋" w:cs="Times New Roman"/>
                <w:bCs/>
                <w:szCs w:val="21"/>
              </w:rPr>
            </w:pPr>
          </w:p>
        </w:tc>
      </w:tr>
      <w:tr w14:paraId="048C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0" w:type="pct"/>
            <w:vAlign w:val="center"/>
          </w:tcPr>
          <w:p w14:paraId="1B543F55">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17</w:t>
            </w:r>
          </w:p>
        </w:tc>
        <w:tc>
          <w:tcPr>
            <w:tcW w:w="1643" w:type="pct"/>
            <w:vAlign w:val="center"/>
          </w:tcPr>
          <w:p w14:paraId="0A0E51C9">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全国中医药院校针灸推拿临床技能大赛</w:t>
            </w:r>
          </w:p>
        </w:tc>
        <w:tc>
          <w:tcPr>
            <w:tcW w:w="1980" w:type="pct"/>
            <w:vAlign w:val="center"/>
          </w:tcPr>
          <w:p w14:paraId="62643E72">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中国针灸学会全国中医药高等教育学会</w:t>
            </w:r>
          </w:p>
        </w:tc>
        <w:tc>
          <w:tcPr>
            <w:tcW w:w="286" w:type="pct"/>
            <w:vMerge w:val="continue"/>
            <w:vAlign w:val="center"/>
          </w:tcPr>
          <w:p w14:paraId="3ABC7E9F">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6C52601E">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F3E4E3E">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44C775F">
            <w:pPr>
              <w:adjustRightInd w:val="0"/>
              <w:snapToGrid w:val="0"/>
              <w:jc w:val="center"/>
              <w:rPr>
                <w:rFonts w:ascii="Times New Roman" w:hAnsi="Times New Roman" w:eastAsia="仿宋" w:cs="Times New Roman"/>
                <w:bCs/>
                <w:szCs w:val="21"/>
              </w:rPr>
            </w:pPr>
          </w:p>
        </w:tc>
      </w:tr>
      <w:tr w14:paraId="3DA6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0" w:type="pct"/>
            <w:vAlign w:val="center"/>
          </w:tcPr>
          <w:p w14:paraId="0D99BD45">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18</w:t>
            </w:r>
          </w:p>
        </w:tc>
        <w:tc>
          <w:tcPr>
            <w:tcW w:w="1643" w:type="pct"/>
            <w:vAlign w:val="center"/>
          </w:tcPr>
          <w:p w14:paraId="5DFEBF4E">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全国大学生市场调查与分析大赛</w:t>
            </w:r>
          </w:p>
        </w:tc>
        <w:tc>
          <w:tcPr>
            <w:tcW w:w="1980" w:type="pct"/>
            <w:vAlign w:val="center"/>
          </w:tcPr>
          <w:p w14:paraId="10FDF8DE">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中国商业统计学会</w:t>
            </w:r>
          </w:p>
          <w:p w14:paraId="7A4114D7">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教育部高等学校统计学类专业教学指导委员会</w:t>
            </w:r>
          </w:p>
        </w:tc>
        <w:tc>
          <w:tcPr>
            <w:tcW w:w="286" w:type="pct"/>
            <w:vMerge w:val="continue"/>
            <w:vAlign w:val="center"/>
          </w:tcPr>
          <w:p w14:paraId="2DC98527">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2705E530">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83628DF">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40CAC2F6">
            <w:pPr>
              <w:adjustRightInd w:val="0"/>
              <w:snapToGrid w:val="0"/>
              <w:jc w:val="center"/>
              <w:rPr>
                <w:rFonts w:ascii="Times New Roman" w:hAnsi="Times New Roman" w:eastAsia="仿宋" w:cs="Times New Roman"/>
                <w:bCs/>
                <w:szCs w:val="21"/>
              </w:rPr>
            </w:pPr>
          </w:p>
        </w:tc>
      </w:tr>
      <w:tr w14:paraId="384E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0" w:type="pct"/>
            <w:vAlign w:val="center"/>
          </w:tcPr>
          <w:p w14:paraId="2AA3BC79">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19</w:t>
            </w:r>
          </w:p>
        </w:tc>
        <w:tc>
          <w:tcPr>
            <w:tcW w:w="1643" w:type="pct"/>
            <w:vAlign w:val="center"/>
          </w:tcPr>
          <w:p w14:paraId="66823117">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中美青年创客大赛</w:t>
            </w:r>
          </w:p>
        </w:tc>
        <w:tc>
          <w:tcPr>
            <w:tcW w:w="1980" w:type="pct"/>
            <w:vAlign w:val="center"/>
          </w:tcPr>
          <w:p w14:paraId="2BA235F8">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教育部留学服务中心</w:t>
            </w:r>
          </w:p>
        </w:tc>
        <w:tc>
          <w:tcPr>
            <w:tcW w:w="286" w:type="pct"/>
            <w:vMerge w:val="continue"/>
            <w:vAlign w:val="center"/>
          </w:tcPr>
          <w:p w14:paraId="08FD332E">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74A11525">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62B51770">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8510C36">
            <w:pPr>
              <w:adjustRightInd w:val="0"/>
              <w:snapToGrid w:val="0"/>
              <w:jc w:val="center"/>
              <w:rPr>
                <w:rFonts w:ascii="Times New Roman" w:hAnsi="Times New Roman" w:eastAsia="仿宋" w:cs="Times New Roman"/>
                <w:bCs/>
                <w:szCs w:val="21"/>
              </w:rPr>
            </w:pPr>
          </w:p>
        </w:tc>
      </w:tr>
      <w:tr w14:paraId="103F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0" w:type="pct"/>
            <w:vAlign w:val="center"/>
          </w:tcPr>
          <w:p w14:paraId="313A5971">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20</w:t>
            </w:r>
          </w:p>
        </w:tc>
        <w:tc>
          <w:tcPr>
            <w:tcW w:w="1643" w:type="pct"/>
            <w:vAlign w:val="center"/>
          </w:tcPr>
          <w:p w14:paraId="26860EFB">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“蓝桥杯”全国软件和信息技术专业人才大赛</w:t>
            </w:r>
          </w:p>
        </w:tc>
        <w:tc>
          <w:tcPr>
            <w:tcW w:w="1980" w:type="pct"/>
            <w:vAlign w:val="center"/>
          </w:tcPr>
          <w:p w14:paraId="7FF97F3B">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工业和信息化部人才交流中心</w:t>
            </w:r>
          </w:p>
          <w:p w14:paraId="219308A6">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教育部全国高等学校学生信息咨询与就业指导中心</w:t>
            </w:r>
          </w:p>
        </w:tc>
        <w:tc>
          <w:tcPr>
            <w:tcW w:w="286" w:type="pct"/>
            <w:vMerge w:val="continue"/>
            <w:vAlign w:val="center"/>
          </w:tcPr>
          <w:p w14:paraId="20BF98DB">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7157C726">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4F7FE27B">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78207540">
            <w:pPr>
              <w:adjustRightInd w:val="0"/>
              <w:snapToGrid w:val="0"/>
              <w:jc w:val="center"/>
              <w:rPr>
                <w:rFonts w:ascii="Times New Roman" w:hAnsi="Times New Roman" w:eastAsia="仿宋" w:cs="Times New Roman"/>
                <w:bCs/>
                <w:szCs w:val="21"/>
              </w:rPr>
            </w:pPr>
          </w:p>
        </w:tc>
      </w:tr>
      <w:tr w14:paraId="7125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 w:type="pct"/>
            <w:vAlign w:val="center"/>
          </w:tcPr>
          <w:p w14:paraId="60BC3EC0">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21</w:t>
            </w:r>
          </w:p>
        </w:tc>
        <w:tc>
          <w:tcPr>
            <w:tcW w:w="1643" w:type="pct"/>
            <w:vAlign w:val="center"/>
          </w:tcPr>
          <w:p w14:paraId="30C02AE9">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“学创杯”全国大学生创业综合模拟大赛</w:t>
            </w:r>
          </w:p>
        </w:tc>
        <w:tc>
          <w:tcPr>
            <w:tcW w:w="1980" w:type="pct"/>
            <w:vAlign w:val="center"/>
          </w:tcPr>
          <w:p w14:paraId="573AFA58">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高等学校国家级实验教学示范中心</w:t>
            </w:r>
          </w:p>
          <w:p w14:paraId="0CA2E9AC">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联席会经管学科组</w:t>
            </w:r>
          </w:p>
        </w:tc>
        <w:tc>
          <w:tcPr>
            <w:tcW w:w="286" w:type="pct"/>
            <w:vMerge w:val="continue"/>
            <w:vAlign w:val="center"/>
          </w:tcPr>
          <w:p w14:paraId="60EB2DF2">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394E7B2D">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12D83428">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0B55AEF6">
            <w:pPr>
              <w:adjustRightInd w:val="0"/>
              <w:snapToGrid w:val="0"/>
              <w:jc w:val="center"/>
              <w:rPr>
                <w:rFonts w:ascii="Times New Roman" w:hAnsi="Times New Roman" w:eastAsia="仿宋" w:cs="Times New Roman"/>
                <w:bCs/>
                <w:szCs w:val="21"/>
              </w:rPr>
            </w:pPr>
          </w:p>
        </w:tc>
      </w:tr>
      <w:tr w14:paraId="524E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30" w:type="pct"/>
            <w:vAlign w:val="center"/>
          </w:tcPr>
          <w:p w14:paraId="52DC8C09">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22</w:t>
            </w:r>
          </w:p>
        </w:tc>
        <w:tc>
          <w:tcPr>
            <w:tcW w:w="1643" w:type="pct"/>
            <w:vAlign w:val="center"/>
          </w:tcPr>
          <w:p w14:paraId="71F50D4F">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全国大学生生命科学竞赛</w:t>
            </w:r>
          </w:p>
        </w:tc>
        <w:tc>
          <w:tcPr>
            <w:tcW w:w="1980" w:type="pct"/>
            <w:vAlign w:val="center"/>
          </w:tcPr>
          <w:p w14:paraId="610C79F2">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高等学校生物科学类专业教学指导委员会</w:t>
            </w:r>
          </w:p>
          <w:p w14:paraId="36AF28A2">
            <w:pPr>
              <w:adjustRightInd w:val="0"/>
              <w:snapToGrid w:val="0"/>
              <w:jc w:val="center"/>
              <w:rPr>
                <w:rFonts w:ascii="Times New Roman" w:hAnsi="Times New Roman" w:eastAsia="仿宋" w:cs="Times New Roman"/>
                <w:bCs/>
                <w:szCs w:val="21"/>
              </w:rPr>
            </w:pPr>
            <w:r>
              <w:rPr>
                <w:rFonts w:ascii="Times New Roman" w:hAnsi="Times New Roman" w:eastAsia="仿宋" w:cs="Times New Roman"/>
                <w:bCs/>
                <w:szCs w:val="21"/>
              </w:rPr>
              <w:t>国家级实验教学示范中心联席会</w:t>
            </w:r>
          </w:p>
        </w:tc>
        <w:tc>
          <w:tcPr>
            <w:tcW w:w="286" w:type="pct"/>
            <w:vMerge w:val="continue"/>
            <w:vAlign w:val="center"/>
          </w:tcPr>
          <w:p w14:paraId="78B6A205">
            <w:pPr>
              <w:adjustRightInd w:val="0"/>
              <w:snapToGrid w:val="0"/>
              <w:jc w:val="center"/>
              <w:rPr>
                <w:rFonts w:ascii="Times New Roman" w:hAnsi="Times New Roman" w:eastAsia="仿宋" w:cs="Times New Roman"/>
                <w:bCs/>
                <w:szCs w:val="21"/>
              </w:rPr>
            </w:pPr>
          </w:p>
        </w:tc>
        <w:tc>
          <w:tcPr>
            <w:tcW w:w="286" w:type="pct"/>
            <w:vMerge w:val="continue"/>
            <w:tcBorders>
              <w:right w:val="single" w:color="auto" w:sz="4" w:space="0"/>
            </w:tcBorders>
            <w:vAlign w:val="center"/>
          </w:tcPr>
          <w:p w14:paraId="11728B7C">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725DDCA6">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15E6CCE2">
            <w:pPr>
              <w:adjustRightInd w:val="0"/>
              <w:snapToGrid w:val="0"/>
              <w:jc w:val="center"/>
              <w:rPr>
                <w:rFonts w:ascii="Times New Roman" w:hAnsi="Times New Roman" w:eastAsia="仿宋" w:cs="Times New Roman"/>
                <w:bCs/>
                <w:szCs w:val="21"/>
              </w:rPr>
            </w:pPr>
          </w:p>
        </w:tc>
      </w:tr>
      <w:tr w14:paraId="45DD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0" w:type="pct"/>
            <w:vAlign w:val="center"/>
          </w:tcPr>
          <w:p w14:paraId="33652A66">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23</w:t>
            </w:r>
          </w:p>
        </w:tc>
        <w:tc>
          <w:tcPr>
            <w:tcW w:w="1643" w:type="pct"/>
            <w:tcBorders>
              <w:right w:val="single" w:color="auto" w:sz="4" w:space="0"/>
            </w:tcBorders>
            <w:vAlign w:val="center"/>
          </w:tcPr>
          <w:p w14:paraId="4B185B27">
            <w:pPr>
              <w:widowControl/>
              <w:adjustRightInd w:val="0"/>
              <w:snapToGrid w:val="0"/>
              <w:textAlignment w:val="center"/>
              <w:rPr>
                <w:rFonts w:ascii="Times New Roman" w:hAnsi="Times New Roman" w:eastAsia="仿宋" w:cs="Times New Roman"/>
                <w:bCs/>
                <w:szCs w:val="21"/>
              </w:rPr>
            </w:pPr>
            <w:r>
              <w:rPr>
                <w:rFonts w:ascii="Times New Roman" w:hAnsi="Times New Roman" w:eastAsia="仿宋" w:cs="Times New Roman"/>
                <w:color w:val="000000"/>
                <w:kern w:val="0"/>
                <w:szCs w:val="21"/>
                <w:lang w:bidi="ar"/>
              </w:rPr>
              <w:t>全国中医药高等院校大学生创新创业大赛</w:t>
            </w:r>
          </w:p>
        </w:tc>
        <w:tc>
          <w:tcPr>
            <w:tcW w:w="1980" w:type="pct"/>
            <w:tcBorders>
              <w:left w:val="single" w:color="auto" w:sz="4" w:space="0"/>
              <w:bottom w:val="single" w:color="auto" w:sz="4" w:space="0"/>
              <w:right w:val="single" w:color="auto" w:sz="4" w:space="0"/>
            </w:tcBorders>
            <w:vAlign w:val="center"/>
          </w:tcPr>
          <w:p w14:paraId="006DC7AE">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教育部高等学校中医学类专业教学指导委员会</w:t>
            </w:r>
          </w:p>
          <w:p w14:paraId="0E920FE4">
            <w:pPr>
              <w:adjustRightInd w:val="0"/>
              <w:snapToGrid w:val="0"/>
              <w:jc w:val="center"/>
              <w:rPr>
                <w:rFonts w:ascii="Times New Roman" w:hAnsi="Times New Roman" w:eastAsia="仿宋" w:cs="Times New Roman"/>
                <w:bCs/>
                <w:szCs w:val="21"/>
              </w:rPr>
            </w:pPr>
            <w:r>
              <w:rPr>
                <w:rFonts w:ascii="Times New Roman" w:hAnsi="Times New Roman" w:eastAsia="仿宋" w:cs="Times New Roman"/>
                <w:szCs w:val="21"/>
              </w:rPr>
              <w:t>全国中医药高等教育学会</w:t>
            </w:r>
          </w:p>
        </w:tc>
        <w:tc>
          <w:tcPr>
            <w:tcW w:w="286" w:type="pct"/>
            <w:vMerge w:val="continue"/>
            <w:tcBorders>
              <w:left w:val="single" w:color="auto" w:sz="4" w:space="0"/>
              <w:bottom w:val="single" w:color="auto" w:sz="4" w:space="0"/>
              <w:right w:val="single" w:color="auto" w:sz="4" w:space="0"/>
            </w:tcBorders>
            <w:vAlign w:val="center"/>
          </w:tcPr>
          <w:p w14:paraId="147861B8">
            <w:pPr>
              <w:adjustRightInd w:val="0"/>
              <w:snapToGrid w:val="0"/>
              <w:jc w:val="center"/>
              <w:rPr>
                <w:rFonts w:ascii="Times New Roman" w:hAnsi="Times New Roman" w:eastAsia="仿宋" w:cs="Times New Roman"/>
                <w:bCs/>
                <w:szCs w:val="21"/>
              </w:rPr>
            </w:pPr>
          </w:p>
        </w:tc>
        <w:tc>
          <w:tcPr>
            <w:tcW w:w="286" w:type="pct"/>
            <w:vMerge w:val="continue"/>
            <w:tcBorders>
              <w:left w:val="single" w:color="auto" w:sz="4" w:space="0"/>
              <w:bottom w:val="single" w:color="auto" w:sz="4" w:space="0"/>
              <w:right w:val="single" w:color="auto" w:sz="4" w:space="0"/>
            </w:tcBorders>
            <w:vAlign w:val="center"/>
          </w:tcPr>
          <w:p w14:paraId="69497E2F">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437ACB52">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8D6DCB5">
            <w:pPr>
              <w:adjustRightInd w:val="0"/>
              <w:snapToGrid w:val="0"/>
              <w:jc w:val="center"/>
              <w:rPr>
                <w:rFonts w:ascii="Times New Roman" w:hAnsi="Times New Roman" w:eastAsia="仿宋" w:cs="Times New Roman"/>
                <w:bCs/>
                <w:szCs w:val="21"/>
              </w:rPr>
            </w:pPr>
          </w:p>
        </w:tc>
      </w:tr>
      <w:tr w14:paraId="5A21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0" w:type="pct"/>
            <w:vAlign w:val="center"/>
          </w:tcPr>
          <w:p w14:paraId="6F41ACEB">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24</w:t>
            </w:r>
          </w:p>
        </w:tc>
        <w:tc>
          <w:tcPr>
            <w:tcW w:w="1643" w:type="pct"/>
            <w:tcBorders>
              <w:right w:val="single" w:color="auto" w:sz="4" w:space="0"/>
            </w:tcBorders>
            <w:vAlign w:val="center"/>
          </w:tcPr>
          <w:p w14:paraId="4593B0BA">
            <w:pPr>
              <w:widowControl/>
              <w:adjustRightInd w:val="0"/>
              <w:snapToGrid w:val="0"/>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中国大学生程序设计竞赛（CCPC）</w:t>
            </w:r>
          </w:p>
        </w:tc>
        <w:tc>
          <w:tcPr>
            <w:tcW w:w="1980" w:type="pct"/>
            <w:tcBorders>
              <w:left w:val="single" w:color="auto" w:sz="4" w:space="0"/>
              <w:bottom w:val="single" w:color="auto" w:sz="4" w:space="0"/>
              <w:right w:val="single" w:color="auto" w:sz="4" w:space="0"/>
            </w:tcBorders>
            <w:vAlign w:val="center"/>
          </w:tcPr>
          <w:p w14:paraId="4DEFA510">
            <w:pPr>
              <w:adjustRightInd w:val="0"/>
              <w:snapToGrid w:val="0"/>
              <w:jc w:val="center"/>
              <w:rPr>
                <w:rFonts w:ascii="Times New Roman" w:hAnsi="Times New Roman" w:eastAsia="仿宋" w:cs="Times New Roman"/>
                <w:szCs w:val="21"/>
              </w:rPr>
            </w:pPr>
            <w:r>
              <w:rPr>
                <w:rFonts w:ascii="Times New Roman" w:hAnsi="Times New Roman" w:eastAsia="仿宋" w:cs="Times New Roman"/>
                <w:bCs/>
                <w:szCs w:val="21"/>
              </w:rPr>
              <w:t>中国大学生程序设计竞赛组委会</w:t>
            </w:r>
          </w:p>
        </w:tc>
        <w:tc>
          <w:tcPr>
            <w:tcW w:w="286" w:type="pct"/>
            <w:vMerge w:val="continue"/>
            <w:tcBorders>
              <w:left w:val="single" w:color="auto" w:sz="4" w:space="0"/>
              <w:bottom w:val="single" w:color="auto" w:sz="4" w:space="0"/>
              <w:right w:val="single" w:color="auto" w:sz="4" w:space="0"/>
            </w:tcBorders>
            <w:vAlign w:val="center"/>
          </w:tcPr>
          <w:p w14:paraId="7D9C3A50">
            <w:pPr>
              <w:adjustRightInd w:val="0"/>
              <w:snapToGrid w:val="0"/>
              <w:jc w:val="center"/>
              <w:rPr>
                <w:rFonts w:ascii="Times New Roman" w:hAnsi="Times New Roman" w:eastAsia="仿宋" w:cs="Times New Roman"/>
                <w:bCs/>
                <w:szCs w:val="21"/>
              </w:rPr>
            </w:pPr>
          </w:p>
        </w:tc>
        <w:tc>
          <w:tcPr>
            <w:tcW w:w="286" w:type="pct"/>
            <w:vMerge w:val="continue"/>
            <w:tcBorders>
              <w:left w:val="single" w:color="auto" w:sz="4" w:space="0"/>
              <w:bottom w:val="single" w:color="auto" w:sz="4" w:space="0"/>
              <w:right w:val="single" w:color="auto" w:sz="4" w:space="0"/>
            </w:tcBorders>
            <w:vAlign w:val="center"/>
          </w:tcPr>
          <w:p w14:paraId="6D7617A8">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667666F7">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758F0F6">
            <w:pPr>
              <w:adjustRightInd w:val="0"/>
              <w:snapToGrid w:val="0"/>
              <w:jc w:val="center"/>
              <w:rPr>
                <w:rFonts w:ascii="Times New Roman" w:hAnsi="Times New Roman" w:eastAsia="仿宋" w:cs="Times New Roman"/>
                <w:bCs/>
                <w:szCs w:val="21"/>
              </w:rPr>
            </w:pPr>
          </w:p>
        </w:tc>
      </w:tr>
      <w:tr w14:paraId="54FF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0" w:type="pct"/>
            <w:vAlign w:val="center"/>
          </w:tcPr>
          <w:p w14:paraId="404C14A2">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25</w:t>
            </w:r>
          </w:p>
        </w:tc>
        <w:tc>
          <w:tcPr>
            <w:tcW w:w="1643" w:type="pct"/>
            <w:tcBorders>
              <w:right w:val="single" w:color="auto" w:sz="4" w:space="0"/>
            </w:tcBorders>
            <w:vAlign w:val="center"/>
          </w:tcPr>
          <w:p w14:paraId="41C0740D">
            <w:pPr>
              <w:widowControl/>
              <w:adjustRightInd w:val="0"/>
              <w:snapToGrid w:val="0"/>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MathorCup高校数学建模挑战赛</w:t>
            </w:r>
          </w:p>
        </w:tc>
        <w:tc>
          <w:tcPr>
            <w:tcW w:w="1980" w:type="pct"/>
            <w:tcBorders>
              <w:left w:val="single" w:color="auto" w:sz="4" w:space="0"/>
              <w:bottom w:val="single" w:color="auto" w:sz="4" w:space="0"/>
              <w:right w:val="single" w:color="auto" w:sz="4" w:space="0"/>
            </w:tcBorders>
            <w:vAlign w:val="center"/>
          </w:tcPr>
          <w:p w14:paraId="0F30F177">
            <w:pPr>
              <w:adjustRightInd w:val="0"/>
              <w:snapToGrid w:val="0"/>
              <w:jc w:val="center"/>
              <w:rPr>
                <w:rFonts w:ascii="Times New Roman" w:hAnsi="Times New Roman" w:eastAsia="仿宋" w:cs="Times New Roman"/>
                <w:szCs w:val="21"/>
              </w:rPr>
            </w:pPr>
            <w:r>
              <w:rPr>
                <w:rFonts w:ascii="Times New Roman" w:hAnsi="Times New Roman" w:eastAsia="仿宋" w:cs="Times New Roman"/>
                <w:bCs/>
                <w:szCs w:val="21"/>
              </w:rPr>
              <w:t>中国优选法统筹法与经济数学研究会</w:t>
            </w:r>
          </w:p>
        </w:tc>
        <w:tc>
          <w:tcPr>
            <w:tcW w:w="286" w:type="pct"/>
            <w:vMerge w:val="continue"/>
            <w:tcBorders>
              <w:left w:val="single" w:color="auto" w:sz="4" w:space="0"/>
              <w:bottom w:val="single" w:color="auto" w:sz="4" w:space="0"/>
              <w:right w:val="single" w:color="auto" w:sz="4" w:space="0"/>
            </w:tcBorders>
            <w:vAlign w:val="center"/>
          </w:tcPr>
          <w:p w14:paraId="63AC146E">
            <w:pPr>
              <w:adjustRightInd w:val="0"/>
              <w:snapToGrid w:val="0"/>
              <w:jc w:val="center"/>
              <w:rPr>
                <w:rFonts w:ascii="Times New Roman" w:hAnsi="Times New Roman" w:eastAsia="仿宋" w:cs="Times New Roman"/>
                <w:bCs/>
                <w:szCs w:val="21"/>
              </w:rPr>
            </w:pPr>
          </w:p>
        </w:tc>
        <w:tc>
          <w:tcPr>
            <w:tcW w:w="286" w:type="pct"/>
            <w:vMerge w:val="continue"/>
            <w:tcBorders>
              <w:left w:val="single" w:color="auto" w:sz="4" w:space="0"/>
              <w:bottom w:val="single" w:color="auto" w:sz="4" w:space="0"/>
              <w:right w:val="single" w:color="auto" w:sz="4" w:space="0"/>
            </w:tcBorders>
            <w:vAlign w:val="center"/>
          </w:tcPr>
          <w:p w14:paraId="5B98B49F">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0C5630D9">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619CBCB0">
            <w:pPr>
              <w:adjustRightInd w:val="0"/>
              <w:snapToGrid w:val="0"/>
              <w:jc w:val="center"/>
              <w:rPr>
                <w:rFonts w:ascii="Times New Roman" w:hAnsi="Times New Roman" w:eastAsia="仿宋" w:cs="Times New Roman"/>
                <w:bCs/>
                <w:szCs w:val="21"/>
              </w:rPr>
            </w:pPr>
          </w:p>
        </w:tc>
      </w:tr>
      <w:tr w14:paraId="0952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0" w:type="pct"/>
            <w:vAlign w:val="center"/>
          </w:tcPr>
          <w:p w14:paraId="6AD88829">
            <w:pPr>
              <w:widowControl/>
              <w:adjustRightInd w:val="0"/>
              <w:snapToGrid w:val="0"/>
              <w:jc w:val="center"/>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26</w:t>
            </w:r>
          </w:p>
        </w:tc>
        <w:tc>
          <w:tcPr>
            <w:tcW w:w="1643" w:type="pct"/>
            <w:tcBorders>
              <w:right w:val="single" w:color="auto" w:sz="4" w:space="0"/>
            </w:tcBorders>
            <w:vAlign w:val="center"/>
          </w:tcPr>
          <w:p w14:paraId="0FEC744D">
            <w:pPr>
              <w:widowControl/>
              <w:adjustRightInd w:val="0"/>
              <w:snapToGrid w:val="0"/>
              <w:textAlignment w:val="center"/>
              <w:rPr>
                <w:rFonts w:ascii="Times New Roman" w:hAnsi="Times New Roman" w:eastAsia="仿宋" w:cs="Times New Roman"/>
                <w:color w:val="000000"/>
                <w:kern w:val="0"/>
                <w:szCs w:val="21"/>
                <w:lang w:bidi="ar"/>
              </w:rPr>
            </w:pPr>
            <w:r>
              <w:rPr>
                <w:rFonts w:ascii="Times New Roman" w:hAnsi="Times New Roman" w:eastAsia="仿宋" w:cs="Times New Roman"/>
                <w:color w:val="000000"/>
                <w:kern w:val="0"/>
                <w:szCs w:val="21"/>
                <w:lang w:bidi="ar"/>
              </w:rPr>
              <w:t>中华护理学会创新创业大赛</w:t>
            </w:r>
          </w:p>
        </w:tc>
        <w:tc>
          <w:tcPr>
            <w:tcW w:w="1980" w:type="pct"/>
            <w:tcBorders>
              <w:left w:val="single" w:color="auto" w:sz="4" w:space="0"/>
              <w:bottom w:val="single" w:color="auto" w:sz="4" w:space="0"/>
              <w:right w:val="single" w:color="auto" w:sz="4" w:space="0"/>
            </w:tcBorders>
            <w:vAlign w:val="center"/>
          </w:tcPr>
          <w:p w14:paraId="7D36548F">
            <w:pPr>
              <w:adjustRightInd w:val="0"/>
              <w:snapToGrid w:val="0"/>
              <w:jc w:val="center"/>
              <w:rPr>
                <w:rFonts w:ascii="Times New Roman" w:hAnsi="Times New Roman" w:eastAsia="仿宋" w:cs="Times New Roman"/>
                <w:szCs w:val="21"/>
              </w:rPr>
            </w:pPr>
            <w:r>
              <w:rPr>
                <w:rFonts w:ascii="Times New Roman" w:hAnsi="Times New Roman" w:eastAsia="仿宋" w:cs="Times New Roman"/>
                <w:bCs/>
                <w:szCs w:val="21"/>
              </w:rPr>
              <w:t>中华护理学会</w:t>
            </w:r>
          </w:p>
        </w:tc>
        <w:tc>
          <w:tcPr>
            <w:tcW w:w="286" w:type="pct"/>
            <w:vMerge w:val="continue"/>
            <w:tcBorders>
              <w:left w:val="single" w:color="auto" w:sz="4" w:space="0"/>
              <w:bottom w:val="single" w:color="auto" w:sz="4" w:space="0"/>
              <w:right w:val="single" w:color="auto" w:sz="4" w:space="0"/>
            </w:tcBorders>
            <w:vAlign w:val="center"/>
          </w:tcPr>
          <w:p w14:paraId="2856E0B2">
            <w:pPr>
              <w:adjustRightInd w:val="0"/>
              <w:snapToGrid w:val="0"/>
              <w:jc w:val="center"/>
              <w:rPr>
                <w:rFonts w:ascii="Times New Roman" w:hAnsi="Times New Roman" w:eastAsia="仿宋" w:cs="Times New Roman"/>
                <w:bCs/>
                <w:szCs w:val="21"/>
              </w:rPr>
            </w:pPr>
          </w:p>
        </w:tc>
        <w:tc>
          <w:tcPr>
            <w:tcW w:w="286" w:type="pct"/>
            <w:vMerge w:val="continue"/>
            <w:tcBorders>
              <w:left w:val="single" w:color="auto" w:sz="4" w:space="0"/>
              <w:bottom w:val="single" w:color="auto" w:sz="4" w:space="0"/>
              <w:right w:val="single" w:color="auto" w:sz="4" w:space="0"/>
            </w:tcBorders>
            <w:vAlign w:val="center"/>
          </w:tcPr>
          <w:p w14:paraId="27F6D220">
            <w:pPr>
              <w:adjustRightInd w:val="0"/>
              <w:snapToGrid w:val="0"/>
              <w:jc w:val="center"/>
              <w:rPr>
                <w:rFonts w:ascii="Times New Roman" w:hAnsi="Times New Roman" w:eastAsia="仿宋" w:cs="Times New Roman"/>
                <w:bCs/>
                <w:szCs w:val="21"/>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42E7D7B6">
            <w:pPr>
              <w:adjustRightInd w:val="0"/>
              <w:snapToGrid w:val="0"/>
              <w:jc w:val="center"/>
              <w:rPr>
                <w:rFonts w:ascii="Times New Roman" w:hAnsi="Times New Roman" w:eastAsia="仿宋" w:cs="Times New Roman"/>
                <w:bCs/>
                <w:szCs w:val="21"/>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14:paraId="534B42E6">
            <w:pPr>
              <w:adjustRightInd w:val="0"/>
              <w:snapToGrid w:val="0"/>
              <w:jc w:val="center"/>
              <w:rPr>
                <w:rFonts w:ascii="Times New Roman" w:hAnsi="Times New Roman" w:eastAsia="仿宋" w:cs="Times New Roman"/>
                <w:bCs/>
                <w:szCs w:val="21"/>
              </w:rPr>
            </w:pPr>
          </w:p>
        </w:tc>
      </w:tr>
    </w:tbl>
    <w:p w14:paraId="6DDDA4E3">
      <w:pPr>
        <w:spacing w:line="500" w:lineRule="exact"/>
        <w:rPr>
          <w:rFonts w:ascii="方正仿宋_GBK" w:eastAsia="方正仿宋_GBK"/>
          <w:color w:val="FF0000"/>
        </w:rPr>
      </w:pPr>
      <w:r>
        <w:rPr>
          <w:rFonts w:hint="eastAsia" w:ascii="Times New Roman" w:hAnsi="Times New Roman" w:eastAsia="仿宋" w:cs="Times New Roman"/>
          <w:bCs/>
          <w:color w:val="FF0000"/>
          <w:szCs w:val="21"/>
        </w:rPr>
        <w:t>注：表格中竞赛如有省级竞赛，前四等次第一主创加分分值为</w:t>
      </w:r>
      <w:r>
        <w:rPr>
          <w:rFonts w:ascii="Times New Roman" w:hAnsi="Times New Roman" w:eastAsia="仿宋" w:cs="Times New Roman"/>
          <w:bCs/>
          <w:color w:val="FF0000"/>
          <w:szCs w:val="21"/>
        </w:rPr>
        <w:t>30</w:t>
      </w:r>
      <w:r>
        <w:rPr>
          <w:rFonts w:hint="eastAsia" w:ascii="Times New Roman" w:hAnsi="Times New Roman" w:eastAsia="仿宋" w:cs="Times New Roman"/>
          <w:bCs/>
          <w:color w:val="FF0000"/>
          <w:szCs w:val="21"/>
        </w:rPr>
        <w:t>、</w:t>
      </w:r>
      <w:r>
        <w:rPr>
          <w:rFonts w:ascii="Times New Roman" w:hAnsi="Times New Roman" w:eastAsia="仿宋" w:cs="Times New Roman"/>
          <w:bCs/>
          <w:color w:val="FF0000"/>
          <w:szCs w:val="21"/>
        </w:rPr>
        <w:t>20</w:t>
      </w:r>
      <w:r>
        <w:rPr>
          <w:rFonts w:hint="eastAsia" w:ascii="Times New Roman" w:hAnsi="Times New Roman" w:eastAsia="仿宋" w:cs="Times New Roman"/>
          <w:bCs/>
          <w:color w:val="FF0000"/>
          <w:szCs w:val="21"/>
        </w:rPr>
        <w:t>、</w:t>
      </w:r>
      <w:r>
        <w:rPr>
          <w:rFonts w:ascii="Times New Roman" w:hAnsi="Times New Roman" w:eastAsia="仿宋" w:cs="Times New Roman"/>
          <w:bCs/>
          <w:color w:val="FF0000"/>
          <w:szCs w:val="21"/>
        </w:rPr>
        <w:t>10</w:t>
      </w:r>
      <w:r>
        <w:rPr>
          <w:rFonts w:hint="eastAsia" w:ascii="Times New Roman" w:hAnsi="Times New Roman" w:eastAsia="仿宋" w:cs="Times New Roman"/>
          <w:bCs/>
          <w:color w:val="FF0000"/>
          <w:szCs w:val="21"/>
        </w:rPr>
        <w:t>、</w:t>
      </w:r>
      <w:r>
        <w:rPr>
          <w:rFonts w:ascii="Times New Roman" w:hAnsi="Times New Roman" w:eastAsia="仿宋" w:cs="Times New Roman"/>
          <w:bCs/>
          <w:color w:val="FF0000"/>
          <w:szCs w:val="21"/>
        </w:rPr>
        <w:t>5</w:t>
      </w:r>
      <w:r>
        <w:rPr>
          <w:rFonts w:hint="eastAsia" w:ascii="Times New Roman" w:hAnsi="Times New Roman" w:eastAsia="仿宋" w:cs="Times New Roman"/>
          <w:bCs/>
          <w:color w:val="FF0000"/>
          <w:szCs w:val="21"/>
        </w:rPr>
        <w:t>。</w:t>
      </w:r>
    </w:p>
    <w:p w14:paraId="355F90A6">
      <w:pPr>
        <w:spacing w:line="500" w:lineRule="exact"/>
        <w:rPr>
          <w:rFonts w:ascii="方正仿宋_GBK" w:eastAsia="方正仿宋_GBK"/>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330133"/>
      <w:docPartObj>
        <w:docPartGallery w:val="AutoText"/>
      </w:docPartObj>
    </w:sdtPr>
    <w:sdtContent>
      <w:p w14:paraId="01C43AC4">
        <w:pPr>
          <w:pStyle w:val="4"/>
          <w:jc w:val="center"/>
        </w:pPr>
        <w:r>
          <w:fldChar w:fldCharType="begin"/>
        </w:r>
        <w:r>
          <w:instrText xml:space="preserve">PAGE   \* MERGEFORMAT</w:instrText>
        </w:r>
        <w:r>
          <w:fldChar w:fldCharType="separate"/>
        </w:r>
        <w:r>
          <w:rPr>
            <w:lang w:val="zh-CN"/>
          </w:rPr>
          <w:t>9</w:t>
        </w:r>
        <w:r>
          <w:fldChar w:fldCharType="end"/>
        </w:r>
      </w:p>
    </w:sdtContent>
  </w:sdt>
  <w:p w14:paraId="600F168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A1"/>
    <w:rsid w:val="00001DC1"/>
    <w:rsid w:val="00005250"/>
    <w:rsid w:val="000263CD"/>
    <w:rsid w:val="00035F3F"/>
    <w:rsid w:val="000C7315"/>
    <w:rsid w:val="000D366D"/>
    <w:rsid w:val="000D7CC7"/>
    <w:rsid w:val="001029A7"/>
    <w:rsid w:val="00110434"/>
    <w:rsid w:val="001464DD"/>
    <w:rsid w:val="00164FFD"/>
    <w:rsid w:val="00271DE4"/>
    <w:rsid w:val="00295FDF"/>
    <w:rsid w:val="002E596D"/>
    <w:rsid w:val="003031A3"/>
    <w:rsid w:val="00311330"/>
    <w:rsid w:val="003643B5"/>
    <w:rsid w:val="003722E3"/>
    <w:rsid w:val="003847F9"/>
    <w:rsid w:val="0039159E"/>
    <w:rsid w:val="003B6545"/>
    <w:rsid w:val="00402AA1"/>
    <w:rsid w:val="00417298"/>
    <w:rsid w:val="00453476"/>
    <w:rsid w:val="00457999"/>
    <w:rsid w:val="00461145"/>
    <w:rsid w:val="004614F5"/>
    <w:rsid w:val="004D6266"/>
    <w:rsid w:val="004F282F"/>
    <w:rsid w:val="00583F95"/>
    <w:rsid w:val="005B7AA4"/>
    <w:rsid w:val="00640FC3"/>
    <w:rsid w:val="006624D2"/>
    <w:rsid w:val="006676E7"/>
    <w:rsid w:val="0067047F"/>
    <w:rsid w:val="00671999"/>
    <w:rsid w:val="006A2607"/>
    <w:rsid w:val="006A2629"/>
    <w:rsid w:val="006A38BD"/>
    <w:rsid w:val="006C4FA9"/>
    <w:rsid w:val="006D46A8"/>
    <w:rsid w:val="006F7810"/>
    <w:rsid w:val="00705619"/>
    <w:rsid w:val="007359DC"/>
    <w:rsid w:val="00746119"/>
    <w:rsid w:val="00787903"/>
    <w:rsid w:val="007A610E"/>
    <w:rsid w:val="00814E14"/>
    <w:rsid w:val="0085162F"/>
    <w:rsid w:val="00881C01"/>
    <w:rsid w:val="008B1E70"/>
    <w:rsid w:val="008B7F52"/>
    <w:rsid w:val="008C26E4"/>
    <w:rsid w:val="008F6A69"/>
    <w:rsid w:val="00906229"/>
    <w:rsid w:val="00925F37"/>
    <w:rsid w:val="00935C37"/>
    <w:rsid w:val="0097473F"/>
    <w:rsid w:val="009D1095"/>
    <w:rsid w:val="00A0003D"/>
    <w:rsid w:val="00A2191F"/>
    <w:rsid w:val="00A47B95"/>
    <w:rsid w:val="00AA4123"/>
    <w:rsid w:val="00AE4718"/>
    <w:rsid w:val="00AE699A"/>
    <w:rsid w:val="00AF6677"/>
    <w:rsid w:val="00B430A3"/>
    <w:rsid w:val="00B83FD4"/>
    <w:rsid w:val="00BA30AE"/>
    <w:rsid w:val="00BA590C"/>
    <w:rsid w:val="00BD45E0"/>
    <w:rsid w:val="00C10809"/>
    <w:rsid w:val="00C10D00"/>
    <w:rsid w:val="00C16616"/>
    <w:rsid w:val="00C17903"/>
    <w:rsid w:val="00C60139"/>
    <w:rsid w:val="00C62CC9"/>
    <w:rsid w:val="00C73466"/>
    <w:rsid w:val="00CD7A5E"/>
    <w:rsid w:val="00D03E01"/>
    <w:rsid w:val="00D0697A"/>
    <w:rsid w:val="00D17FDD"/>
    <w:rsid w:val="00D50A89"/>
    <w:rsid w:val="00D800D0"/>
    <w:rsid w:val="00DB6082"/>
    <w:rsid w:val="00E8193C"/>
    <w:rsid w:val="00F65FEA"/>
    <w:rsid w:val="00F943F9"/>
    <w:rsid w:val="00FA3ADD"/>
    <w:rsid w:val="00FA7F1A"/>
    <w:rsid w:val="00FD236A"/>
    <w:rsid w:val="00FE50DF"/>
    <w:rsid w:val="209F0638"/>
    <w:rsid w:val="27856E80"/>
    <w:rsid w:val="28B55D42"/>
    <w:rsid w:val="2BC15C38"/>
    <w:rsid w:val="328F5D80"/>
    <w:rsid w:val="36500988"/>
    <w:rsid w:val="38C20B2E"/>
    <w:rsid w:val="4FC937EB"/>
    <w:rsid w:val="554D1BF6"/>
    <w:rsid w:val="780B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qFormat/>
    <w:uiPriority w:val="99"/>
    <w:pPr>
      <w:jc w:val="left"/>
    </w:pPr>
  </w:style>
  <w:style w:type="paragraph" w:styleId="3">
    <w:name w:val="Plain Text"/>
    <w:basedOn w:val="1"/>
    <w:link w:val="8"/>
    <w:qFormat/>
    <w:uiPriority w:val="0"/>
    <w:rPr>
      <w:rFonts w:ascii="宋体" w:hAnsi="Courier New" w:eastAsia="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3"/>
    <w:qFormat/>
    <w:uiPriority w:val="0"/>
    <w:rPr>
      <w:rFonts w:ascii="宋体" w:hAnsi="Courier New" w:eastAsia="宋体" w:cs="Courier New"/>
      <w:szCs w:val="21"/>
    </w:rPr>
  </w:style>
  <w:style w:type="character" w:customStyle="1" w:styleId="9">
    <w:name w:val="批注文字 字符"/>
    <w:basedOn w:val="7"/>
    <w:link w:val="2"/>
    <w:semiHidden/>
    <w:qFormat/>
    <w:uiPriority w:val="99"/>
    <w:rPr>
      <w:kern w:val="2"/>
      <w:sz w:val="21"/>
      <w:szCs w:val="22"/>
    </w:rPr>
  </w:style>
  <w:style w:type="character" w:customStyle="1" w:styleId="10">
    <w:name w:val="页眉 字符"/>
    <w:basedOn w:val="7"/>
    <w:link w:val="5"/>
    <w:uiPriority w:val="99"/>
    <w:rPr>
      <w:kern w:val="2"/>
      <w:sz w:val="18"/>
      <w:szCs w:val="18"/>
    </w:rPr>
  </w:style>
  <w:style w:type="character" w:customStyle="1" w:styleId="11">
    <w:name w:val="页脚 字符"/>
    <w:basedOn w:val="7"/>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C85851-4BA7-4124-BFDA-5F69F9BFF8ED}">
  <ds:schemaRefs/>
</ds:datastoreItem>
</file>

<file path=docProps/app.xml><?xml version="1.0" encoding="utf-8"?>
<Properties xmlns="http://schemas.openxmlformats.org/officeDocument/2006/extended-properties" xmlns:vt="http://schemas.openxmlformats.org/officeDocument/2006/docPropsVTypes">
  <Template>Normal</Template>
  <Pages>9</Pages>
  <Words>4706</Words>
  <Characters>4882</Characters>
  <Lines>37</Lines>
  <Paragraphs>10</Paragraphs>
  <TotalTime>401</TotalTime>
  <ScaleCrop>false</ScaleCrop>
  <LinksUpToDate>false</LinksUpToDate>
  <CharactersWithSpaces>4962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2021-08-16T09:59:00Z</dcterms:created>
  <dc:creator>周 莹莹</dc:creator>
  <cp:lastModifiedBy>℉旧人不覆</cp:lastModifiedBy>
  <dcterms:modified xsi:type="dcterms:W3CDTF">2024-09-13T08:26:20Z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FA0A93DA6597424EAB2B05914CEBEA1B_13</vt:lpwstr>
  </property>
</Properties>
</file>