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b/>
          <w:bCs/>
          <w:i w:val="0"/>
          <w:caps w:val="0"/>
          <w:color w:val="333333"/>
          <w:spacing w:val="0"/>
          <w:sz w:val="28"/>
          <w:szCs w:val="28"/>
        </w:rPr>
      </w:pPr>
      <w:r>
        <w:rPr>
          <w:rFonts w:hint="eastAsia" w:ascii="宋体" w:hAnsi="宋体" w:eastAsia="宋体" w:cs="宋体"/>
          <w:b/>
          <w:bCs/>
          <w:i w:val="0"/>
          <w:caps w:val="0"/>
          <w:color w:val="333333"/>
          <w:spacing w:val="0"/>
          <w:sz w:val="28"/>
          <w:szCs w:val="28"/>
          <w:bdr w:val="none" w:color="auto" w:sz="0" w:space="0"/>
          <w:shd w:val="clear" w:fill="FFFFFF"/>
        </w:rPr>
        <w:t>中共中央办公厅 国务院办公厅印发《关于进一步弘扬科学家精神加强作风和学风建设的意见》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激励和引导广大科技工作者追求真理、勇攀高峰，树立科技界广泛认可、共同遵循的价值理念，加快培育促进科技事业健康发展的强大精神动力，在全社会营造尊重科学、尊重人才的良好氛围，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二、自觉践行、大力弘扬新时代科学家精神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大力弘扬集智攻关、团结协作的协同精神。强化跨界融合思维，倡导团队精神，建立协同攻关、跨界协作机制。坚持全球视野，加强国际合作，秉持互利共赢理念，为推动科技进步、构建人类命运共同体贡献中国智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三、加强作风和学风建设，营造风清气正的科研环境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w:t>
      </w:r>
      <w:r>
        <w:rPr>
          <w:rFonts w:hint="eastAsia" w:ascii="宋体" w:hAnsi="宋体" w:eastAsia="宋体" w:cs="宋体"/>
          <w:i w:val="0"/>
          <w:caps w:val="0"/>
          <w:color w:val="333333"/>
          <w:spacing w:val="0"/>
          <w:sz w:val="24"/>
          <w:szCs w:val="24"/>
          <w:highlight w:val="yellow"/>
          <w:bdr w:val="none" w:color="auto" w:sz="0" w:space="0"/>
          <w:shd w:val="clear" w:fill="FFFFFF"/>
        </w:rPr>
        <w:t>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w:t>
      </w:r>
      <w:r>
        <w:rPr>
          <w:rFonts w:hint="eastAsia" w:ascii="宋体" w:hAnsi="宋体" w:eastAsia="宋体" w:cs="宋体"/>
          <w:i w:val="0"/>
          <w:caps w:val="0"/>
          <w:color w:val="333333"/>
          <w:spacing w:val="0"/>
          <w:sz w:val="24"/>
          <w:szCs w:val="24"/>
          <w:bdr w:val="none" w:color="auto" w:sz="0" w:space="0"/>
          <w:shd w:val="clear" w:fill="FFFFFF"/>
        </w:rPr>
        <w:t>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（十二）反对浮夸浮躁、投机取巧。</w:t>
      </w:r>
      <w:r>
        <w:rPr>
          <w:rFonts w:hint="eastAsia" w:ascii="宋体" w:hAnsi="宋体" w:eastAsia="宋体" w:cs="宋体"/>
          <w:b w:val="0"/>
          <w:bCs w:val="0"/>
          <w:i w:val="0"/>
          <w:caps w:val="0"/>
          <w:color w:val="333333"/>
          <w:spacing w:val="0"/>
          <w:sz w:val="24"/>
          <w:szCs w:val="24"/>
          <w:highlight w:val="yellow"/>
          <w:bdr w:val="none" w:color="auto" w:sz="0" w:space="0"/>
          <w:shd w:val="clear" w:fill="FFFFFF"/>
        </w:rPr>
        <w:t>深入科研一线，掌握一手资料，不人为夸大研究基础和学术价值，未经科学验证的现象和观点，不得向公众传播。</w:t>
      </w:r>
      <w:r>
        <w:rPr>
          <w:rFonts w:hint="eastAsia" w:ascii="宋体" w:hAnsi="宋体" w:eastAsia="宋体" w:cs="宋体"/>
          <w:i w:val="0"/>
          <w:caps w:val="0"/>
          <w:color w:val="333333"/>
          <w:spacing w:val="0"/>
          <w:sz w:val="24"/>
          <w:szCs w:val="24"/>
          <w:highlight w:val="yellow"/>
          <w:bdr w:val="none" w:color="auto" w:sz="0" w:space="0"/>
          <w:shd w:val="clear" w:fill="FFFFFF"/>
        </w:rPr>
        <w:t>论文等科研成果发表后1个月内，要将所涉及的实验记录、实验数据等原始数据资料交所在单位统一管理、留存备查。</w:t>
      </w:r>
      <w:r>
        <w:rPr>
          <w:rFonts w:hint="eastAsia" w:ascii="宋体" w:hAnsi="宋体" w:eastAsia="宋体" w:cs="宋体"/>
          <w:i w:val="0"/>
          <w:caps w:val="0"/>
          <w:color w:val="333333"/>
          <w:spacing w:val="0"/>
          <w:sz w:val="24"/>
          <w:szCs w:val="24"/>
          <w:bdr w:val="none" w:color="auto" w:sz="0" w:space="0"/>
          <w:shd w:val="clear" w:fill="FFFFFF"/>
        </w:rPr>
        <w:t>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w:t>
      </w:r>
      <w:r>
        <w:rPr>
          <w:rFonts w:hint="eastAsia" w:ascii="宋体" w:hAnsi="宋体" w:eastAsia="宋体" w:cs="宋体"/>
          <w:i w:val="0"/>
          <w:caps w:val="0"/>
          <w:color w:val="333333"/>
          <w:spacing w:val="0"/>
          <w:sz w:val="24"/>
          <w:szCs w:val="24"/>
          <w:highlight w:val="yellow"/>
          <w:bdr w:val="none" w:color="auto" w:sz="0" w:space="0"/>
          <w:shd w:val="clear" w:fill="FFFFFF"/>
        </w:rPr>
        <w:t>。高等学校、科研机构和企业要加强对本单位科研人员的学术管理，对短期内发表多篇论文、取得多项专利等成果的，要开展实证核验，加强核实核查。</w:t>
      </w:r>
      <w:r>
        <w:rPr>
          <w:rFonts w:hint="eastAsia" w:ascii="宋体" w:hAnsi="宋体" w:eastAsia="宋体" w:cs="宋体"/>
          <w:i w:val="0"/>
          <w:caps w:val="0"/>
          <w:color w:val="333333"/>
          <w:spacing w:val="0"/>
          <w:sz w:val="24"/>
          <w:szCs w:val="24"/>
          <w:bdr w:val="none" w:color="auto" w:sz="0" w:space="0"/>
          <w:shd w:val="clear" w:fill="FFFFFF"/>
        </w:rPr>
        <w:t>科研人员公布突破性科技成果和重大科研进展应当经所在单位同意，推广转化科技成果不得故意夸大技术价值和经济社会效益，不得隐瞒技术风险，要经得起同行评、用户用、市场认。</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四、加快转变政府职能，构建良好科研生态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五、加强宣传，营造尊重人才、尊崇创新的舆论氛围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pPr>
        <w:spacing w:line="360" w:lineRule="auto"/>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65B80"/>
    <w:rsid w:val="00B85F70"/>
    <w:rsid w:val="7D965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2019-06-27T08:20:00Z</dcterms:created>
  <dc:creator>crystalcat星</dc:creator>
  <cp:lastModifiedBy>crystalcat星</cp:lastModifiedBy>
  <dcterms:modified xsi:type="dcterms:W3CDTF">2019-06-27T08:29:31Z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