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30C61">
      <w:pPr>
        <w:widowControl/>
        <w:shd w:val="clear" w:color="auto" w:fill="FFFFFF"/>
        <w:spacing w:line="640" w:lineRule="exact"/>
        <w:jc w:val="center"/>
        <w:rPr>
          <w:rFonts w:eastAsia="方正小标宋_GBK"/>
          <w:kern w:val="0"/>
          <w:sz w:val="44"/>
          <w:szCs w:val="44"/>
        </w:rPr>
      </w:pPr>
      <w:r>
        <w:rPr>
          <w:rFonts w:hint="eastAsia" w:eastAsia="方正小标宋_GBK"/>
          <w:kern w:val="0"/>
          <w:sz w:val="44"/>
          <w:szCs w:val="44"/>
        </w:rPr>
        <w:t>南京中医药大学</w:t>
      </w:r>
      <w:r>
        <w:rPr>
          <w:rFonts w:eastAsia="方正小标宋_GBK"/>
          <w:kern w:val="0"/>
          <w:sz w:val="44"/>
          <w:szCs w:val="44"/>
        </w:rPr>
        <w:t>2025年度党支部评星定级</w:t>
      </w:r>
    </w:p>
    <w:p w14:paraId="41FF7BD2">
      <w:pPr>
        <w:widowControl/>
        <w:shd w:val="clear" w:color="auto" w:fill="FFFFFF"/>
        <w:spacing w:line="640" w:lineRule="exact"/>
        <w:jc w:val="center"/>
        <w:rPr>
          <w:rFonts w:eastAsia="方正小标宋_GBK"/>
          <w:kern w:val="0"/>
          <w:sz w:val="44"/>
          <w:szCs w:val="44"/>
        </w:rPr>
      </w:pPr>
      <w:r>
        <w:rPr>
          <w:rFonts w:hint="eastAsia" w:eastAsia="方正小标宋_GBK"/>
          <w:kern w:val="0"/>
          <w:sz w:val="44"/>
          <w:szCs w:val="44"/>
        </w:rPr>
        <w:t>方案（试行）</w:t>
      </w:r>
    </w:p>
    <w:p w14:paraId="013E05A1">
      <w:pPr>
        <w:widowControl/>
        <w:shd w:val="clear" w:color="auto" w:fill="FFFFFF"/>
        <w:spacing w:after="75"/>
        <w:jc w:val="center"/>
        <w:rPr>
          <w:kern w:val="0"/>
          <w:szCs w:val="32"/>
        </w:rPr>
      </w:pPr>
    </w:p>
    <w:p w14:paraId="6B789E39">
      <w:pPr>
        <w:widowControl/>
        <w:shd w:val="clear" w:color="auto" w:fill="FFFFFF"/>
        <w:ind w:firstLine="645"/>
        <w:rPr>
          <w:kern w:val="0"/>
          <w:szCs w:val="32"/>
        </w:rPr>
      </w:pPr>
      <w:r>
        <w:rPr>
          <w:kern w:val="0"/>
          <w:szCs w:val="32"/>
        </w:rPr>
        <w:t>根据省委教育工委《关于进一步加强高校党建工作的若干措施》，</w:t>
      </w:r>
      <w:r>
        <w:rPr>
          <w:rFonts w:eastAsia="方正仿宋_GBK"/>
          <w:szCs w:val="32"/>
        </w:rPr>
        <w:t>结合学校实际制定本方案。</w:t>
      </w:r>
    </w:p>
    <w:p w14:paraId="0D5AE0E1">
      <w:pPr>
        <w:widowControl/>
        <w:shd w:val="clear" w:color="auto" w:fill="FFFFFF"/>
        <w:ind w:firstLine="645"/>
        <w:rPr>
          <w:rFonts w:ascii="方正黑体_GBK" w:eastAsia="方正黑体_GBK"/>
          <w:kern w:val="0"/>
          <w:szCs w:val="32"/>
        </w:rPr>
      </w:pPr>
      <w:r>
        <w:rPr>
          <w:rFonts w:hint="eastAsia" w:ascii="方正黑体_GBK" w:eastAsia="方正黑体_GBK"/>
          <w:kern w:val="0"/>
          <w:szCs w:val="32"/>
        </w:rPr>
        <w:t>一、总体要求</w:t>
      </w:r>
    </w:p>
    <w:p w14:paraId="7271C810">
      <w:pPr>
        <w:widowControl/>
        <w:shd w:val="clear" w:color="auto" w:fill="FFFFFF"/>
        <w:ind w:firstLine="645"/>
        <w:rPr>
          <w:kern w:val="0"/>
          <w:szCs w:val="32"/>
        </w:rPr>
      </w:pPr>
      <w:r>
        <w:rPr>
          <w:kern w:val="0"/>
          <w:szCs w:val="32"/>
        </w:rPr>
        <w:t>坚持以习近平新时代中国特色社会主义思想为指导，深入学习贯彻习近平总书记关于党的建设的重要思想和党的二十大、二十届三中全会精神，全面贯彻落实新时代党的建设总要求和新时代党的组织路线，牢固树立大抓基层、大抓支部鲜明导向，以增强政治功能和组织功能为重点，全面推行党支部评星定级管理，推动党支部对标提升、晋位升级，基层党组织全面进步、全面过硬，为建设一流中医药大学提供坚强组织保证。</w:t>
      </w:r>
    </w:p>
    <w:p w14:paraId="12151416">
      <w:pPr>
        <w:widowControl/>
        <w:shd w:val="clear" w:color="auto" w:fill="FFFFFF"/>
        <w:ind w:firstLine="645"/>
        <w:rPr>
          <w:rFonts w:ascii="方正黑体_GBK" w:eastAsia="方正黑体_GBK"/>
          <w:kern w:val="0"/>
          <w:szCs w:val="32"/>
        </w:rPr>
      </w:pPr>
      <w:r>
        <w:rPr>
          <w:rFonts w:hint="eastAsia" w:ascii="方正黑体_GBK" w:eastAsia="方正黑体_GBK"/>
          <w:kern w:val="0"/>
          <w:szCs w:val="32"/>
        </w:rPr>
        <w:t>二、评星对象</w:t>
      </w:r>
    </w:p>
    <w:p w14:paraId="4DB056A6">
      <w:pPr>
        <w:widowControl/>
        <w:shd w:val="clear" w:color="auto" w:fill="FFFFFF"/>
        <w:ind w:firstLine="645"/>
        <w:rPr>
          <w:kern w:val="0"/>
          <w:szCs w:val="32"/>
        </w:rPr>
      </w:pPr>
      <w:r>
        <w:rPr>
          <w:b/>
          <w:bCs/>
          <w:kern w:val="0"/>
          <w:szCs w:val="32"/>
        </w:rPr>
        <w:t>全校基层党支部</w:t>
      </w:r>
      <w:r>
        <w:rPr>
          <w:kern w:val="0"/>
          <w:szCs w:val="32"/>
        </w:rPr>
        <w:t>（</w:t>
      </w:r>
      <w:r>
        <w:rPr>
          <w:rFonts w:hint="eastAsia"/>
          <w:b/>
          <w:bCs/>
          <w:kern w:val="0"/>
          <w:szCs w:val="32"/>
        </w:rPr>
        <w:t>不含附属医院、二附院、离退休党支部</w:t>
      </w:r>
      <w:r>
        <w:rPr>
          <w:kern w:val="0"/>
          <w:szCs w:val="32"/>
        </w:rPr>
        <w:t>）。</w:t>
      </w:r>
      <w:r>
        <w:rPr>
          <w:rFonts w:hint="eastAsia"/>
          <w:b/>
          <w:bCs/>
          <w:kern w:val="0"/>
          <w:szCs w:val="32"/>
          <w:u w:val="single"/>
        </w:rPr>
        <w:t>新组建</w:t>
      </w:r>
      <w:r>
        <w:rPr>
          <w:b/>
          <w:bCs/>
          <w:kern w:val="0"/>
          <w:szCs w:val="32"/>
          <w:u w:val="single"/>
        </w:rPr>
        <w:t>时间不满1年的党支部不参加评星定级</w:t>
      </w:r>
      <w:r>
        <w:rPr>
          <w:kern w:val="0"/>
          <w:szCs w:val="32"/>
        </w:rPr>
        <w:t>，但要按照标准加强党支部建设</w:t>
      </w:r>
      <w:r>
        <w:rPr>
          <w:rFonts w:hint="eastAsia"/>
          <w:kern w:val="0"/>
          <w:szCs w:val="32"/>
        </w:rPr>
        <w:t>，具体由各二级党组织研究确定。功能型党支部不列入评星定级范围。</w:t>
      </w:r>
    </w:p>
    <w:p w14:paraId="00F9032A">
      <w:pPr>
        <w:widowControl/>
        <w:shd w:val="clear" w:color="auto" w:fill="FFFFFF"/>
        <w:ind w:firstLine="645"/>
        <w:rPr>
          <w:rFonts w:ascii="方正黑体_GBK" w:eastAsia="方正黑体_GBK"/>
          <w:kern w:val="0"/>
          <w:szCs w:val="32"/>
        </w:rPr>
      </w:pPr>
      <w:r>
        <w:rPr>
          <w:rFonts w:hint="eastAsia" w:ascii="方正黑体_GBK" w:eastAsia="方正黑体_GBK"/>
          <w:kern w:val="0"/>
          <w:szCs w:val="32"/>
        </w:rPr>
        <w:t>三、评定内容</w:t>
      </w:r>
    </w:p>
    <w:p w14:paraId="6BFB021A">
      <w:pPr>
        <w:widowControl/>
        <w:shd w:val="clear" w:color="auto" w:fill="FFFFFF"/>
        <w:ind w:firstLine="645"/>
        <w:rPr>
          <w:kern w:val="0"/>
          <w:szCs w:val="32"/>
        </w:rPr>
      </w:pPr>
      <w:r>
        <w:rPr>
          <w:kern w:val="0"/>
          <w:szCs w:val="32"/>
        </w:rPr>
        <w:t>开展党支部评星定级工作，重点围绕</w:t>
      </w:r>
      <w:r>
        <w:rPr>
          <w:b/>
          <w:bCs/>
          <w:kern w:val="0"/>
          <w:szCs w:val="32"/>
        </w:rPr>
        <w:t>班子建设、工作运行、党员管理、组织生活、作用发挥</w:t>
      </w:r>
      <w:r>
        <w:rPr>
          <w:kern w:val="0"/>
          <w:szCs w:val="32"/>
        </w:rPr>
        <w:t>等方面进行。</w:t>
      </w:r>
      <w:r>
        <w:rPr>
          <w:b/>
          <w:bCs/>
          <w:kern w:val="0"/>
          <w:szCs w:val="32"/>
        </w:rPr>
        <w:t>教职工党支部</w:t>
      </w:r>
      <w:r>
        <w:rPr>
          <w:kern w:val="0"/>
          <w:szCs w:val="32"/>
        </w:rPr>
        <w:t>要看围绕单位改革发展稳定开展工作，落实立德树人根本任务，发挥教育管理监督党员和组织宣传凝聚服务师生员工作用等情况；</w:t>
      </w:r>
      <w:r>
        <w:rPr>
          <w:b/>
          <w:bCs/>
          <w:kern w:val="0"/>
          <w:szCs w:val="32"/>
        </w:rPr>
        <w:t>学生党支部</w:t>
      </w:r>
      <w:r>
        <w:rPr>
          <w:kern w:val="0"/>
          <w:szCs w:val="32"/>
        </w:rPr>
        <w:t>要看加强思想政治引领，筑牢学生理想信念根基，引导学生刻苦学习、全面发展、健康成长等情况。</w:t>
      </w:r>
    </w:p>
    <w:p w14:paraId="178C80DB">
      <w:pPr>
        <w:widowControl/>
        <w:shd w:val="clear" w:color="auto" w:fill="FFFFFF"/>
        <w:ind w:firstLine="645"/>
        <w:rPr>
          <w:rFonts w:ascii="方正黑体_GBK" w:eastAsia="方正黑体_GBK"/>
          <w:kern w:val="0"/>
          <w:szCs w:val="32"/>
        </w:rPr>
      </w:pPr>
      <w:r>
        <w:rPr>
          <w:rFonts w:hint="eastAsia" w:ascii="方正黑体_GBK" w:eastAsia="方正黑体_GBK"/>
          <w:kern w:val="0"/>
          <w:szCs w:val="32"/>
        </w:rPr>
        <w:t>四、评定等次</w:t>
      </w:r>
    </w:p>
    <w:p w14:paraId="043815AC">
      <w:pPr>
        <w:widowControl/>
        <w:shd w:val="clear" w:color="auto" w:fill="FFFFFF"/>
        <w:ind w:firstLine="645"/>
        <w:rPr>
          <w:kern w:val="0"/>
          <w:szCs w:val="32"/>
        </w:rPr>
      </w:pPr>
      <w:r>
        <w:rPr>
          <w:kern w:val="0"/>
          <w:szCs w:val="32"/>
        </w:rPr>
        <w:t>党支部星级评定设为</w:t>
      </w:r>
      <w:r>
        <w:rPr>
          <w:b/>
          <w:bCs/>
          <w:kern w:val="0"/>
          <w:szCs w:val="32"/>
        </w:rPr>
        <w:t>五个等次</w:t>
      </w:r>
      <w:r>
        <w:rPr>
          <w:kern w:val="0"/>
          <w:szCs w:val="32"/>
        </w:rPr>
        <w:t>，自上而下为五星级、四星级、三星级、二星级、一星级，</w:t>
      </w:r>
      <w:r>
        <w:rPr>
          <w:rFonts w:hint="eastAsia"/>
          <w:kern w:val="0"/>
          <w:szCs w:val="32"/>
        </w:rPr>
        <w:t>评分</w:t>
      </w:r>
      <w:r>
        <w:rPr>
          <w:kern w:val="0"/>
          <w:szCs w:val="32"/>
        </w:rPr>
        <w:t>由基础项、加分项、减分项组成</w:t>
      </w:r>
      <w:r>
        <w:rPr>
          <w:rFonts w:hint="eastAsia"/>
          <w:kern w:val="0"/>
          <w:szCs w:val="32"/>
        </w:rPr>
        <w:t>，所有</w:t>
      </w:r>
      <w:r>
        <w:rPr>
          <w:rFonts w:hint="eastAsia"/>
          <w:b/>
          <w:bCs/>
          <w:kern w:val="0"/>
          <w:szCs w:val="32"/>
        </w:rPr>
        <w:t>得分不超过一百分</w:t>
      </w:r>
      <w:r>
        <w:rPr>
          <w:rFonts w:hint="eastAsia"/>
          <w:kern w:val="0"/>
          <w:szCs w:val="32"/>
        </w:rPr>
        <w:t>。</w:t>
      </w:r>
      <w:r>
        <w:rPr>
          <w:kern w:val="0"/>
          <w:szCs w:val="32"/>
        </w:rPr>
        <w:t>一般总分为90分（含）以上可评定为五星级，</w:t>
      </w:r>
      <w:r>
        <w:rPr>
          <w:rFonts w:hint="eastAsia"/>
          <w:kern w:val="0"/>
          <w:szCs w:val="32"/>
        </w:rPr>
        <w:t>80分</w:t>
      </w:r>
      <w:r>
        <w:rPr>
          <w:kern w:val="0"/>
          <w:szCs w:val="32"/>
        </w:rPr>
        <w:t>（含）</w:t>
      </w:r>
      <w:r>
        <w:rPr>
          <w:rFonts w:hint="eastAsia"/>
          <w:kern w:val="0"/>
          <w:szCs w:val="32"/>
        </w:rPr>
        <w:t>以上</w:t>
      </w:r>
      <w:r>
        <w:rPr>
          <w:kern w:val="0"/>
          <w:szCs w:val="32"/>
        </w:rPr>
        <w:t>可评定为四星级，70</w:t>
      </w:r>
      <w:r>
        <w:rPr>
          <w:rFonts w:hint="eastAsia"/>
          <w:kern w:val="0"/>
          <w:szCs w:val="32"/>
        </w:rPr>
        <w:t>分</w:t>
      </w:r>
      <w:r>
        <w:rPr>
          <w:kern w:val="0"/>
          <w:szCs w:val="32"/>
        </w:rPr>
        <w:t>（含）</w:t>
      </w:r>
      <w:r>
        <w:rPr>
          <w:rFonts w:hint="eastAsia"/>
          <w:kern w:val="0"/>
          <w:szCs w:val="32"/>
        </w:rPr>
        <w:t>以上</w:t>
      </w:r>
      <w:r>
        <w:rPr>
          <w:kern w:val="0"/>
          <w:szCs w:val="32"/>
        </w:rPr>
        <w:t>可评定为三星级</w:t>
      </w:r>
      <w:r>
        <w:rPr>
          <w:rFonts w:hint="eastAsia"/>
          <w:kern w:val="0"/>
          <w:szCs w:val="32"/>
        </w:rPr>
        <w:t>；达不到7</w:t>
      </w:r>
      <w:r>
        <w:rPr>
          <w:kern w:val="0"/>
          <w:szCs w:val="32"/>
        </w:rPr>
        <w:t>0</w:t>
      </w:r>
      <w:r>
        <w:rPr>
          <w:rFonts w:hint="eastAsia"/>
          <w:kern w:val="0"/>
          <w:szCs w:val="32"/>
        </w:rPr>
        <w:t>分的</w:t>
      </w:r>
      <w:r>
        <w:rPr>
          <w:kern w:val="0"/>
          <w:szCs w:val="32"/>
        </w:rPr>
        <w:t>评定为二星级</w:t>
      </w:r>
      <w:r>
        <w:rPr>
          <w:rFonts w:hint="eastAsia"/>
          <w:kern w:val="0"/>
          <w:szCs w:val="32"/>
        </w:rPr>
        <w:t>或以下</w:t>
      </w:r>
      <w:r>
        <w:rPr>
          <w:kern w:val="0"/>
          <w:szCs w:val="32"/>
        </w:rPr>
        <w:t>，</w:t>
      </w:r>
      <w:r>
        <w:rPr>
          <w:rFonts w:hint="eastAsia"/>
          <w:kern w:val="0"/>
          <w:szCs w:val="32"/>
        </w:rPr>
        <w:t>其中达不到</w:t>
      </w:r>
      <w:r>
        <w:rPr>
          <w:kern w:val="0"/>
          <w:szCs w:val="32"/>
        </w:rPr>
        <w:t>60分</w:t>
      </w:r>
      <w:r>
        <w:rPr>
          <w:rFonts w:hint="eastAsia"/>
          <w:kern w:val="0"/>
          <w:szCs w:val="32"/>
        </w:rPr>
        <w:t>的一律</w:t>
      </w:r>
      <w:r>
        <w:rPr>
          <w:kern w:val="0"/>
          <w:szCs w:val="32"/>
        </w:rPr>
        <w:t>评定为一星级。各二级党组织</w:t>
      </w:r>
      <w:r>
        <w:rPr>
          <w:rFonts w:hint="eastAsia"/>
          <w:kern w:val="0"/>
          <w:szCs w:val="32"/>
        </w:rPr>
        <w:t>评定四星级党支部一般控制在所辖支部总数的</w:t>
      </w:r>
      <w:r>
        <w:rPr>
          <w:kern w:val="0"/>
          <w:szCs w:val="32"/>
        </w:rPr>
        <w:t>30%</w:t>
      </w:r>
      <w:r>
        <w:rPr>
          <w:rFonts w:hint="eastAsia"/>
          <w:kern w:val="0"/>
          <w:szCs w:val="32"/>
        </w:rPr>
        <w:t>左右</w:t>
      </w:r>
      <w:r>
        <w:rPr>
          <w:rFonts w:hint="eastAsia"/>
          <w:b/>
          <w:bCs/>
          <w:kern w:val="0"/>
          <w:szCs w:val="32"/>
          <w:lang w:eastAsia="zh-CN"/>
        </w:rPr>
        <w:t>（学院</w:t>
      </w:r>
      <w:r>
        <w:rPr>
          <w:rFonts w:hint="eastAsia"/>
          <w:b/>
          <w:bCs/>
          <w:kern w:val="0"/>
          <w:szCs w:val="32"/>
          <w:lang w:val="en-US" w:eastAsia="zh-CN"/>
        </w:rPr>
        <w:t>8个）</w:t>
      </w:r>
      <w:r>
        <w:rPr>
          <w:rFonts w:hint="eastAsia"/>
          <w:kern w:val="0"/>
          <w:szCs w:val="32"/>
        </w:rPr>
        <w:t>；</w:t>
      </w:r>
      <w:r>
        <w:rPr>
          <w:kern w:val="0"/>
          <w:szCs w:val="32"/>
        </w:rPr>
        <w:t>五星级党支部每年评定数量一般不超过</w:t>
      </w:r>
      <w:r>
        <w:rPr>
          <w:rFonts w:hint="eastAsia"/>
          <w:kern w:val="0"/>
          <w:szCs w:val="32"/>
        </w:rPr>
        <w:t>全校</w:t>
      </w:r>
      <w:r>
        <w:rPr>
          <w:kern w:val="0"/>
          <w:szCs w:val="32"/>
        </w:rPr>
        <w:t>党支部总数的15%。</w:t>
      </w:r>
    </w:p>
    <w:p w14:paraId="76A41F3A">
      <w:pPr>
        <w:widowControl/>
        <w:shd w:val="clear" w:color="auto" w:fill="FFFFFF"/>
        <w:ind w:firstLine="645"/>
        <w:rPr>
          <w:kern w:val="0"/>
          <w:szCs w:val="32"/>
        </w:rPr>
      </w:pPr>
      <w:r>
        <w:rPr>
          <w:b/>
          <w:bCs/>
          <w:kern w:val="0"/>
          <w:szCs w:val="32"/>
        </w:rPr>
        <w:t>1.基础项。</w:t>
      </w:r>
      <w:r>
        <w:rPr>
          <w:kern w:val="0"/>
          <w:szCs w:val="32"/>
        </w:rPr>
        <w:t>围绕班子建设、工作运行、党员管理、组织生活、作用发挥等五个方面评定内容，</w:t>
      </w:r>
      <w:r>
        <w:rPr>
          <w:rFonts w:hint="eastAsia"/>
          <w:b/>
          <w:bCs/>
          <w:kern w:val="0"/>
          <w:szCs w:val="32"/>
        </w:rPr>
        <w:t>按照得分的8</w:t>
      </w:r>
      <w:r>
        <w:rPr>
          <w:b/>
          <w:bCs/>
          <w:kern w:val="0"/>
          <w:szCs w:val="32"/>
        </w:rPr>
        <w:t>0%</w:t>
      </w:r>
      <w:r>
        <w:rPr>
          <w:rFonts w:hint="eastAsia"/>
          <w:b/>
          <w:bCs/>
          <w:kern w:val="0"/>
          <w:szCs w:val="32"/>
        </w:rPr>
        <w:t>计入总分</w:t>
      </w:r>
      <w:r>
        <w:rPr>
          <w:rFonts w:hint="eastAsia"/>
          <w:kern w:val="0"/>
          <w:szCs w:val="32"/>
        </w:rPr>
        <w:t>。</w:t>
      </w:r>
    </w:p>
    <w:p w14:paraId="114EF9AC">
      <w:pPr>
        <w:widowControl/>
        <w:shd w:val="clear" w:color="auto" w:fill="FFFFFF"/>
        <w:ind w:firstLine="645"/>
        <w:rPr>
          <w:b/>
          <w:bCs/>
          <w:kern w:val="0"/>
          <w:szCs w:val="32"/>
        </w:rPr>
      </w:pPr>
      <w:r>
        <w:rPr>
          <w:b/>
          <w:bCs/>
          <w:kern w:val="0"/>
          <w:szCs w:val="32"/>
        </w:rPr>
        <w:t>2.加分项。</w:t>
      </w:r>
      <w:r>
        <w:rPr>
          <w:kern w:val="0"/>
          <w:szCs w:val="32"/>
        </w:rPr>
        <w:t>主要包括：党支部或所属党员获得校级（含）以上党组织重大表彰的</w:t>
      </w:r>
      <w:r>
        <w:rPr>
          <w:rFonts w:hint="eastAsia"/>
          <w:kern w:val="0"/>
          <w:szCs w:val="32"/>
          <w:u w:val="single"/>
        </w:rPr>
        <w:t>（建议：支部校级5分/个、省级10分/个、国家级15分/个；个人校级2分/人、省级5分/人、国家级10分/人）</w:t>
      </w:r>
      <w:r>
        <w:rPr>
          <w:kern w:val="0"/>
          <w:szCs w:val="32"/>
        </w:rPr>
        <w:t>；党支部成员获评校级（含）以上优秀党员、三好学生、优秀学生干部等荣誉称号的</w:t>
      </w:r>
      <w:r>
        <w:rPr>
          <w:rFonts w:hint="eastAsia"/>
          <w:kern w:val="0"/>
          <w:szCs w:val="32"/>
          <w:u w:val="single"/>
        </w:rPr>
        <w:t>（建议：校级2分/人、省级5分/人、国家级10分/人）</w:t>
      </w:r>
      <w:r>
        <w:rPr>
          <w:kern w:val="0"/>
          <w:szCs w:val="32"/>
        </w:rPr>
        <w:t>；在急难险重任务中发挥突出作用、作出重大贡献的</w:t>
      </w:r>
      <w:r>
        <w:rPr>
          <w:rFonts w:hint="eastAsia"/>
          <w:kern w:val="0"/>
          <w:szCs w:val="32"/>
        </w:rPr>
        <w:t>（酌情加分）</w:t>
      </w:r>
      <w:r>
        <w:rPr>
          <w:kern w:val="0"/>
          <w:szCs w:val="32"/>
        </w:rPr>
        <w:t>；入选校级（含）及以上党建工作样板支部、“双带头人”工作室培育创建单位等，建设成效突出的</w:t>
      </w:r>
      <w:r>
        <w:rPr>
          <w:rFonts w:hint="eastAsia"/>
          <w:kern w:val="0"/>
          <w:szCs w:val="32"/>
          <w:u w:val="single"/>
        </w:rPr>
        <w:t>（建议：校级5分/项、省级10分/项、国家级15分/项）</w:t>
      </w:r>
      <w:r>
        <w:rPr>
          <w:kern w:val="0"/>
          <w:szCs w:val="32"/>
        </w:rPr>
        <w:t>。根据党支部发挥作用情况，适当予以加分，</w:t>
      </w:r>
      <w:r>
        <w:rPr>
          <w:b/>
          <w:bCs/>
          <w:kern w:val="0"/>
          <w:szCs w:val="32"/>
          <w:u w:val="single"/>
        </w:rPr>
        <w:t>累计加分一般不超过20分</w:t>
      </w:r>
      <w:r>
        <w:rPr>
          <w:kern w:val="0"/>
          <w:szCs w:val="32"/>
        </w:rPr>
        <w:t>。</w:t>
      </w:r>
      <w:r>
        <w:rPr>
          <w:b/>
          <w:bCs/>
          <w:kern w:val="0"/>
          <w:szCs w:val="32"/>
        </w:rPr>
        <w:t>其中，入选</w:t>
      </w:r>
      <w:bookmarkStart w:id="0" w:name="_Hlk186448606"/>
      <w:r>
        <w:rPr>
          <w:b/>
          <w:bCs/>
          <w:kern w:val="0"/>
          <w:szCs w:val="32"/>
        </w:rPr>
        <w:t>全国党建样板支部、全国高校“双带头人”教师党支部书记工作室、全国高校“双带头人”教师党支部书记“强国行”专项行动团队</w:t>
      </w:r>
      <w:bookmarkEnd w:id="0"/>
      <w:r>
        <w:rPr>
          <w:b/>
          <w:bCs/>
          <w:kern w:val="0"/>
          <w:szCs w:val="32"/>
        </w:rPr>
        <w:t>的支部可以直接申报五星级党支部；入选江苏省党建样板支部、江苏省高校“双带头人”教师党支部书记“强国行”专项行动团队的支部可以直接申报四星级党支部。</w:t>
      </w:r>
    </w:p>
    <w:p w14:paraId="1DCCE9DE">
      <w:pPr>
        <w:widowControl/>
        <w:shd w:val="clear" w:color="auto" w:fill="FFFFFF"/>
        <w:ind w:firstLine="645"/>
        <w:rPr>
          <w:kern w:val="0"/>
          <w:szCs w:val="32"/>
        </w:rPr>
      </w:pPr>
      <w:r>
        <w:rPr>
          <w:b/>
          <w:bCs/>
          <w:kern w:val="0"/>
          <w:szCs w:val="32"/>
        </w:rPr>
        <w:t>3.减分项。</w:t>
      </w:r>
      <w:r>
        <w:rPr>
          <w:kern w:val="0"/>
          <w:szCs w:val="32"/>
        </w:rPr>
        <w:t>主要包括：党支部在党建和意识形态领域出现突出问题的；发生影响安全稳定的重大事件的；党支部所属党员出现违法违纪、违反中央八项规定精神、师德师风等问题，受到党纪政务处分的。根据情节轻重，</w:t>
      </w:r>
      <w:r>
        <w:rPr>
          <w:b/>
          <w:bCs/>
          <w:kern w:val="0"/>
          <w:szCs w:val="32"/>
          <w:u w:val="single"/>
        </w:rPr>
        <w:t>给予</w:t>
      </w:r>
      <w:r>
        <w:rPr>
          <w:rFonts w:hint="eastAsia"/>
          <w:b/>
          <w:bCs/>
          <w:kern w:val="0"/>
          <w:szCs w:val="32"/>
          <w:u w:val="single"/>
        </w:rPr>
        <w:t>至少</w:t>
      </w:r>
      <w:r>
        <w:rPr>
          <w:b/>
          <w:bCs/>
          <w:kern w:val="0"/>
          <w:szCs w:val="32"/>
          <w:u w:val="single"/>
        </w:rPr>
        <w:t>20分的减分</w:t>
      </w:r>
      <w:r>
        <w:rPr>
          <w:b/>
          <w:bCs/>
          <w:kern w:val="0"/>
          <w:szCs w:val="32"/>
        </w:rPr>
        <w:t>。</w:t>
      </w:r>
    </w:p>
    <w:p w14:paraId="5934ADD5">
      <w:pPr>
        <w:widowControl/>
        <w:shd w:val="clear" w:color="auto" w:fill="FFFFFF"/>
        <w:ind w:firstLine="645"/>
        <w:rPr>
          <w:kern w:val="0"/>
          <w:szCs w:val="32"/>
        </w:rPr>
      </w:pPr>
      <w:r>
        <w:rPr>
          <w:kern w:val="0"/>
          <w:szCs w:val="32"/>
        </w:rPr>
        <w:t>加分项、减分项的时限为</w:t>
      </w:r>
      <w:r>
        <w:rPr>
          <w:b/>
          <w:bCs/>
          <w:kern w:val="0"/>
          <w:szCs w:val="32"/>
        </w:rPr>
        <w:t>2024年1月至12月</w:t>
      </w:r>
      <w:r>
        <w:rPr>
          <w:kern w:val="0"/>
          <w:szCs w:val="32"/>
        </w:rPr>
        <w:t>。</w:t>
      </w:r>
      <w:r>
        <w:rPr>
          <w:b/>
          <w:bCs/>
          <w:kern w:val="0"/>
          <w:szCs w:val="32"/>
        </w:rPr>
        <w:t>出现上述减分项的，原则上不得评定为五星级党支部。</w:t>
      </w:r>
    </w:p>
    <w:p w14:paraId="54FDA975">
      <w:pPr>
        <w:widowControl/>
        <w:shd w:val="clear" w:color="auto" w:fill="FFFFFF"/>
        <w:ind w:firstLine="645"/>
        <w:rPr>
          <w:rFonts w:ascii="方正黑体_GBK" w:eastAsia="方正黑体_GBK"/>
          <w:kern w:val="0"/>
          <w:szCs w:val="32"/>
        </w:rPr>
      </w:pPr>
      <w:r>
        <w:rPr>
          <w:rFonts w:hint="eastAsia" w:ascii="方正黑体_GBK" w:eastAsia="方正黑体_GBK"/>
          <w:kern w:val="0"/>
          <w:szCs w:val="32"/>
        </w:rPr>
        <w:t>五、评定程序</w:t>
      </w:r>
    </w:p>
    <w:p w14:paraId="225AC89E">
      <w:pPr>
        <w:widowControl/>
        <w:shd w:val="clear" w:color="auto" w:fill="FFFFFF"/>
        <w:ind w:firstLine="645"/>
        <w:rPr>
          <w:kern w:val="0"/>
          <w:szCs w:val="32"/>
        </w:rPr>
      </w:pPr>
      <w:r>
        <w:rPr>
          <w:b/>
          <w:bCs/>
          <w:kern w:val="0"/>
          <w:szCs w:val="32"/>
        </w:rPr>
        <w:t>1.党支部自评。</w:t>
      </w:r>
      <w:r>
        <w:rPr>
          <w:kern w:val="0"/>
          <w:szCs w:val="32"/>
          <w:u w:val="single"/>
        </w:rPr>
        <w:t>党支部对照评定标准（附</w:t>
      </w:r>
      <w:r>
        <w:rPr>
          <w:rFonts w:hint="eastAsia"/>
          <w:kern w:val="0"/>
          <w:szCs w:val="32"/>
          <w:u w:val="single"/>
        </w:rPr>
        <w:t>表</w:t>
      </w:r>
      <w:r>
        <w:rPr>
          <w:kern w:val="0"/>
          <w:szCs w:val="32"/>
          <w:u w:val="single"/>
        </w:rPr>
        <w:t>1）</w:t>
      </w:r>
      <w:r>
        <w:rPr>
          <w:b/>
          <w:bCs/>
          <w:kern w:val="0"/>
          <w:szCs w:val="32"/>
          <w:u w:val="single"/>
        </w:rPr>
        <w:t>逐项自查</w:t>
      </w:r>
      <w:r>
        <w:rPr>
          <w:kern w:val="0"/>
          <w:szCs w:val="32"/>
          <w:u w:val="single"/>
        </w:rPr>
        <w:t>，进行</w:t>
      </w:r>
      <w:r>
        <w:rPr>
          <w:b/>
          <w:bCs/>
          <w:kern w:val="0"/>
          <w:szCs w:val="32"/>
          <w:u w:val="single"/>
        </w:rPr>
        <w:t>自我评价</w:t>
      </w:r>
      <w:r>
        <w:rPr>
          <w:kern w:val="0"/>
          <w:szCs w:val="32"/>
          <w:u w:val="single"/>
        </w:rPr>
        <w:t>，</w:t>
      </w:r>
      <w:r>
        <w:rPr>
          <w:b/>
          <w:bCs/>
          <w:kern w:val="0"/>
          <w:szCs w:val="32"/>
          <w:u w:val="single"/>
        </w:rPr>
        <w:t>实事求是</w:t>
      </w:r>
      <w:r>
        <w:rPr>
          <w:kern w:val="0"/>
          <w:szCs w:val="32"/>
          <w:u w:val="single"/>
        </w:rPr>
        <w:t>向</w:t>
      </w:r>
      <w:r>
        <w:rPr>
          <w:rFonts w:hint="eastAsia"/>
          <w:kern w:val="0"/>
          <w:szCs w:val="32"/>
          <w:u w:val="single"/>
        </w:rPr>
        <w:t>所在单位</w:t>
      </w:r>
      <w:r>
        <w:rPr>
          <w:kern w:val="0"/>
          <w:szCs w:val="32"/>
          <w:u w:val="single"/>
        </w:rPr>
        <w:t>党组织申报评定等次</w:t>
      </w:r>
      <w:r>
        <w:rPr>
          <w:kern w:val="0"/>
          <w:szCs w:val="32"/>
        </w:rPr>
        <w:t>。</w:t>
      </w:r>
      <w:r>
        <w:rPr>
          <w:rFonts w:hint="eastAsia"/>
          <w:kern w:val="0"/>
          <w:szCs w:val="32"/>
        </w:rPr>
        <w:t>各直属党支部自评后报党委组织部审核。</w:t>
      </w:r>
      <w:r>
        <w:rPr>
          <w:kern w:val="0"/>
          <w:szCs w:val="32"/>
        </w:rPr>
        <w:t>机关</w:t>
      </w:r>
      <w:r>
        <w:rPr>
          <w:rFonts w:hint="eastAsia"/>
          <w:kern w:val="0"/>
          <w:szCs w:val="32"/>
        </w:rPr>
        <w:t>职能部门党支部可根据支部实际运行情况自评打分。师生混合党支部根据支部党员的构成由各二级党组织确定测评参照标准，</w:t>
      </w:r>
      <w:r>
        <w:rPr>
          <w:rFonts w:hint="eastAsia"/>
          <w:kern w:val="0"/>
          <w:szCs w:val="32"/>
          <w:u w:val="single"/>
        </w:rPr>
        <w:t>教师多就参照教师党支部测评标准；学生多就参照学生党支部测评标准</w:t>
      </w:r>
      <w:r>
        <w:rPr>
          <w:rFonts w:hint="eastAsia"/>
          <w:kern w:val="0"/>
          <w:szCs w:val="32"/>
        </w:rPr>
        <w:t>。</w:t>
      </w:r>
    </w:p>
    <w:p w14:paraId="0FCF2A72">
      <w:pPr>
        <w:widowControl/>
        <w:shd w:val="clear" w:color="auto" w:fill="FFFFFF"/>
        <w:ind w:firstLine="645"/>
        <w:rPr>
          <w:kern w:val="0"/>
          <w:szCs w:val="32"/>
        </w:rPr>
      </w:pPr>
      <w:r>
        <w:rPr>
          <w:b/>
          <w:bCs/>
          <w:kern w:val="0"/>
          <w:szCs w:val="32"/>
        </w:rPr>
        <w:t>2.二级党组织考评。</w:t>
      </w:r>
      <w:r>
        <w:rPr>
          <w:kern w:val="0"/>
          <w:szCs w:val="32"/>
        </w:rPr>
        <w:t>二级党组织结合平时掌握情况，采取实地调研、联合审查等方式严格审核把关</w:t>
      </w:r>
      <w:r>
        <w:rPr>
          <w:rFonts w:hint="eastAsia"/>
          <w:kern w:val="0"/>
          <w:szCs w:val="32"/>
        </w:rPr>
        <w:t>；</w:t>
      </w:r>
      <w:r>
        <w:rPr>
          <w:kern w:val="0"/>
          <w:szCs w:val="32"/>
        </w:rPr>
        <w:t>召开党组织会议专题研究，并在所属党组织范围内进行公示</w:t>
      </w:r>
      <w:r>
        <w:rPr>
          <w:rFonts w:hint="eastAsia"/>
          <w:kern w:val="0"/>
          <w:szCs w:val="32"/>
        </w:rPr>
        <w:t>（</w:t>
      </w:r>
      <w:r>
        <w:rPr>
          <w:kern w:val="0"/>
          <w:szCs w:val="32"/>
        </w:rPr>
        <w:t>3个工作日</w:t>
      </w:r>
      <w:r>
        <w:rPr>
          <w:rFonts w:hint="eastAsia"/>
          <w:kern w:val="0"/>
          <w:szCs w:val="32"/>
        </w:rPr>
        <w:t>）</w:t>
      </w:r>
      <w:r>
        <w:rPr>
          <w:kern w:val="0"/>
          <w:szCs w:val="32"/>
        </w:rPr>
        <w:t>无异议后，确定四星级及以下党支部；将五星级党支部推荐对象报学校党委组织部复核，推荐数量</w:t>
      </w:r>
      <w:r>
        <w:rPr>
          <w:rFonts w:hint="eastAsia"/>
          <w:kern w:val="0"/>
          <w:szCs w:val="32"/>
        </w:rPr>
        <w:t>一般为</w:t>
      </w:r>
      <w:r>
        <w:rPr>
          <w:kern w:val="0"/>
          <w:szCs w:val="32"/>
        </w:rPr>
        <w:t>本单位党支部数量的20%</w:t>
      </w:r>
      <w:r>
        <w:rPr>
          <w:rFonts w:hint="eastAsia"/>
          <w:kern w:val="0"/>
          <w:szCs w:val="32"/>
        </w:rPr>
        <w:t>左右</w:t>
      </w:r>
      <w:r>
        <w:rPr>
          <w:rFonts w:hint="eastAsia"/>
          <w:b/>
          <w:bCs/>
          <w:kern w:val="0"/>
          <w:szCs w:val="32"/>
          <w:lang w:eastAsia="zh-CN"/>
        </w:rPr>
        <w:t>（学院可推荐</w:t>
      </w:r>
      <w:r>
        <w:rPr>
          <w:rFonts w:hint="eastAsia"/>
          <w:b/>
          <w:bCs/>
          <w:kern w:val="0"/>
          <w:szCs w:val="32"/>
          <w:lang w:val="en-US" w:eastAsia="zh-CN"/>
        </w:rPr>
        <w:t>5个）</w:t>
      </w:r>
      <w:r>
        <w:rPr>
          <w:kern w:val="0"/>
          <w:szCs w:val="32"/>
        </w:rPr>
        <w:t>。</w:t>
      </w:r>
    </w:p>
    <w:p w14:paraId="199C111D">
      <w:pPr>
        <w:widowControl/>
        <w:shd w:val="clear" w:color="auto" w:fill="FFFFFF"/>
        <w:ind w:firstLine="645"/>
        <w:rPr>
          <w:kern w:val="0"/>
          <w:szCs w:val="32"/>
        </w:rPr>
      </w:pPr>
      <w:r>
        <w:rPr>
          <w:b/>
          <w:bCs/>
          <w:kern w:val="0"/>
          <w:szCs w:val="32"/>
        </w:rPr>
        <w:t>3.学校党委复核。</w:t>
      </w:r>
      <w:r>
        <w:rPr>
          <w:kern w:val="0"/>
          <w:szCs w:val="32"/>
        </w:rPr>
        <w:t>党委组织部对二级党组织上报的五星级党支部推荐对象，</w:t>
      </w:r>
      <w:r>
        <w:rPr>
          <w:rFonts w:hint="eastAsia"/>
          <w:kern w:val="0"/>
          <w:szCs w:val="32"/>
        </w:rPr>
        <w:t>经综合比选后</w:t>
      </w:r>
      <w:r>
        <w:rPr>
          <w:kern w:val="0"/>
          <w:szCs w:val="32"/>
        </w:rPr>
        <w:t>提出拟评定对象，报经校党委同意后，在全校范围内进行公示</w:t>
      </w:r>
      <w:r>
        <w:rPr>
          <w:rFonts w:hint="eastAsia"/>
          <w:kern w:val="0"/>
          <w:szCs w:val="32"/>
        </w:rPr>
        <w:t>（3个工作日）后发文</w:t>
      </w:r>
      <w:r>
        <w:rPr>
          <w:kern w:val="0"/>
          <w:szCs w:val="32"/>
        </w:rPr>
        <w:t>。</w:t>
      </w:r>
    </w:p>
    <w:p w14:paraId="134933C5">
      <w:pPr>
        <w:widowControl/>
        <w:shd w:val="clear" w:color="auto" w:fill="FFFFFF"/>
        <w:ind w:firstLine="645"/>
        <w:rPr>
          <w:kern w:val="0"/>
          <w:szCs w:val="32"/>
        </w:rPr>
      </w:pPr>
      <w:bookmarkStart w:id="1" w:name="_Hlk199425993"/>
      <w:r>
        <w:rPr>
          <w:rFonts w:hint="eastAsia"/>
          <w:kern w:val="0"/>
          <w:szCs w:val="32"/>
        </w:rPr>
        <w:t>党支部评星定级工作今年为试行开展，</w:t>
      </w:r>
      <w:r>
        <w:rPr>
          <w:rFonts w:hint="eastAsia"/>
          <w:kern w:val="0"/>
          <w:szCs w:val="32"/>
          <w:u w:val="single"/>
        </w:rPr>
        <w:t>2026年开始</w:t>
      </w:r>
      <w:r>
        <w:rPr>
          <w:rFonts w:hint="eastAsia"/>
          <w:kern w:val="0"/>
          <w:szCs w:val="32"/>
        </w:rPr>
        <w:t>在总结试行经验的基础上进行</w:t>
      </w:r>
      <w:r>
        <w:rPr>
          <w:rFonts w:hint="eastAsia"/>
          <w:kern w:val="0"/>
          <w:szCs w:val="32"/>
          <w:u w:val="single"/>
        </w:rPr>
        <w:t>常态化评定</w:t>
      </w:r>
      <w:r>
        <w:rPr>
          <w:rFonts w:hint="eastAsia"/>
          <w:kern w:val="0"/>
          <w:szCs w:val="32"/>
        </w:rPr>
        <w:t>，</w:t>
      </w:r>
      <w:r>
        <w:rPr>
          <w:kern w:val="0"/>
          <w:szCs w:val="32"/>
          <w:u w:val="single"/>
        </w:rPr>
        <w:t>测评工作一般与年度组织生活会和民主评议党员同步开展</w:t>
      </w:r>
      <w:r>
        <w:rPr>
          <w:kern w:val="0"/>
          <w:szCs w:val="32"/>
        </w:rPr>
        <w:t>。</w:t>
      </w:r>
    </w:p>
    <w:bookmarkEnd w:id="1"/>
    <w:p w14:paraId="7A53C2D0">
      <w:pPr>
        <w:widowControl/>
        <w:shd w:val="clear" w:color="auto" w:fill="FFFFFF"/>
        <w:ind w:firstLine="645"/>
        <w:rPr>
          <w:rFonts w:ascii="方正黑体_GBK" w:eastAsia="方正黑体_GBK"/>
          <w:kern w:val="0"/>
          <w:szCs w:val="32"/>
        </w:rPr>
      </w:pPr>
      <w:r>
        <w:rPr>
          <w:rFonts w:hint="eastAsia" w:ascii="方正黑体_GBK" w:eastAsia="方正黑体_GBK"/>
          <w:kern w:val="0"/>
          <w:szCs w:val="32"/>
        </w:rPr>
        <w:t>六、工作要求</w:t>
      </w:r>
    </w:p>
    <w:p w14:paraId="7A6592E1">
      <w:pPr>
        <w:widowControl/>
        <w:shd w:val="clear" w:color="auto" w:fill="FFFFFF"/>
        <w:ind w:firstLine="645"/>
        <w:rPr>
          <w:kern w:val="0"/>
          <w:szCs w:val="32"/>
        </w:rPr>
      </w:pPr>
      <w:r>
        <w:rPr>
          <w:b/>
          <w:bCs/>
          <w:kern w:val="0"/>
          <w:szCs w:val="32"/>
        </w:rPr>
        <w:t>1.严格落实责任。</w:t>
      </w:r>
      <w:r>
        <w:rPr>
          <w:kern w:val="0"/>
          <w:szCs w:val="32"/>
        </w:rPr>
        <w:t>各二级党组织要把党支部星级管理作为提升基层党建质量的重要举措，结合实际认真组织开展党支部评星定级工作。</w:t>
      </w:r>
      <w:r>
        <w:rPr>
          <w:b/>
          <w:bCs/>
          <w:kern w:val="0"/>
          <w:szCs w:val="32"/>
        </w:rPr>
        <w:t>党组织负责人要切实履行第一责任人职责</w:t>
      </w:r>
      <w:r>
        <w:rPr>
          <w:kern w:val="0"/>
          <w:szCs w:val="32"/>
        </w:rPr>
        <w:t>，带头研究和推进评星定级工作，层层压实责任，确保评星定级工作取得扎实成效。党员领导干部要带头抓好所在党支部、联系党支部建设，充分发挥表率作用。</w:t>
      </w:r>
    </w:p>
    <w:p w14:paraId="25C0C28B">
      <w:pPr>
        <w:widowControl/>
        <w:shd w:val="clear" w:color="auto" w:fill="FFFFFF"/>
        <w:ind w:firstLine="645"/>
        <w:rPr>
          <w:kern w:val="0"/>
          <w:szCs w:val="32"/>
        </w:rPr>
      </w:pPr>
      <w:r>
        <w:rPr>
          <w:b/>
          <w:bCs/>
          <w:kern w:val="0"/>
          <w:szCs w:val="32"/>
        </w:rPr>
        <w:t>2.强化结果运用。</w:t>
      </w:r>
      <w:r>
        <w:rPr>
          <w:kern w:val="0"/>
          <w:szCs w:val="32"/>
        </w:rPr>
        <w:t>党支部评星定级工作开展情况将纳入二级党组织书记履行全面从严治党责任和抓基层党建述职评议考核，</w:t>
      </w:r>
      <w:r>
        <w:rPr>
          <w:b/>
          <w:bCs/>
          <w:kern w:val="0"/>
          <w:szCs w:val="32"/>
        </w:rPr>
        <w:t>作为衡量、评比、表彰基层党建工作的重要依据</w:t>
      </w:r>
      <w:r>
        <w:rPr>
          <w:kern w:val="0"/>
          <w:szCs w:val="32"/>
        </w:rPr>
        <w:t>。党支部</w:t>
      </w:r>
      <w:r>
        <w:rPr>
          <w:b/>
          <w:bCs/>
          <w:kern w:val="0"/>
          <w:szCs w:val="32"/>
        </w:rPr>
        <w:t>评星定级结果将作为校级及以上党内表彰、各级党建“双创”</w:t>
      </w:r>
      <w:r>
        <w:rPr>
          <w:rFonts w:hint="eastAsia"/>
          <w:b/>
          <w:bCs/>
          <w:kern w:val="0"/>
          <w:szCs w:val="32"/>
        </w:rPr>
        <w:t>、教师</w:t>
      </w:r>
      <w:r>
        <w:rPr>
          <w:b/>
          <w:bCs/>
          <w:kern w:val="0"/>
          <w:szCs w:val="32"/>
        </w:rPr>
        <w:t>“双带头人”</w:t>
      </w:r>
      <w:r>
        <w:rPr>
          <w:rFonts w:hint="eastAsia"/>
          <w:b/>
          <w:bCs/>
          <w:kern w:val="0"/>
          <w:szCs w:val="32"/>
        </w:rPr>
        <w:t>工作室</w:t>
      </w:r>
      <w:r>
        <w:rPr>
          <w:b/>
          <w:bCs/>
          <w:kern w:val="0"/>
          <w:szCs w:val="32"/>
        </w:rPr>
        <w:t>培育创建的重要依据</w:t>
      </w:r>
      <w:r>
        <w:rPr>
          <w:kern w:val="0"/>
          <w:szCs w:val="32"/>
        </w:rPr>
        <w:t>。坚持分类施策，加大奖惩力度，推动</w:t>
      </w:r>
      <w:r>
        <w:rPr>
          <w:kern w:val="0"/>
          <w:szCs w:val="32"/>
          <w:u w:val="single"/>
        </w:rPr>
        <w:t>后进赶先进、中间争先进、先进更前进</w:t>
      </w:r>
      <w:r>
        <w:rPr>
          <w:kern w:val="0"/>
          <w:szCs w:val="32"/>
        </w:rPr>
        <w:t>。</w:t>
      </w:r>
    </w:p>
    <w:p w14:paraId="6EF40B43">
      <w:pPr>
        <w:widowControl/>
        <w:shd w:val="clear" w:color="auto" w:fill="FFFFFF"/>
        <w:ind w:firstLine="645"/>
        <w:rPr>
          <w:kern w:val="0"/>
          <w:szCs w:val="32"/>
        </w:rPr>
      </w:pPr>
      <w:r>
        <w:rPr>
          <w:b/>
          <w:bCs/>
          <w:kern w:val="0"/>
          <w:szCs w:val="32"/>
        </w:rPr>
        <w:t>3.实行动态管理。</w:t>
      </w:r>
      <w:r>
        <w:rPr>
          <w:kern w:val="0"/>
          <w:szCs w:val="32"/>
        </w:rPr>
        <w:t>各二级党组织要着眼于强基固本、深化拓展，按照</w:t>
      </w:r>
      <w:r>
        <w:rPr>
          <w:kern w:val="0"/>
          <w:szCs w:val="32"/>
          <w:u w:val="single"/>
        </w:rPr>
        <w:t>“增加先进支部、提升中间支部、整顿后进支部”</w:t>
      </w:r>
      <w:r>
        <w:rPr>
          <w:kern w:val="0"/>
          <w:szCs w:val="32"/>
        </w:rPr>
        <w:t>的要求，针对评星定级中反映出的薄弱环节，认真分析原因，扎实抓好整改落实。要及时</w:t>
      </w:r>
      <w:r>
        <w:rPr>
          <w:b/>
          <w:bCs/>
          <w:kern w:val="0"/>
          <w:szCs w:val="32"/>
        </w:rPr>
        <w:t>建立党支部评星定级工作台账</w:t>
      </w:r>
      <w:r>
        <w:rPr>
          <w:kern w:val="0"/>
          <w:szCs w:val="32"/>
        </w:rPr>
        <w:t>，实行</w:t>
      </w:r>
      <w:r>
        <w:rPr>
          <w:b/>
          <w:bCs/>
          <w:kern w:val="0"/>
          <w:szCs w:val="32"/>
        </w:rPr>
        <w:t>动态管理</w:t>
      </w:r>
      <w:r>
        <w:rPr>
          <w:kern w:val="0"/>
          <w:szCs w:val="32"/>
        </w:rPr>
        <w:t>，加强</w:t>
      </w:r>
      <w:r>
        <w:rPr>
          <w:b/>
          <w:bCs/>
          <w:kern w:val="0"/>
          <w:szCs w:val="32"/>
        </w:rPr>
        <w:t>日常评价和过程管控</w:t>
      </w:r>
      <w:r>
        <w:rPr>
          <w:kern w:val="0"/>
          <w:szCs w:val="32"/>
        </w:rPr>
        <w:t>，对工作后进的进行重点帮带指导，及时督促改进提升。五星级党支部，要对标“七个有力”，提升标杆、争创样板，发挥好示范带动作用；四星级、三星级党支部，要查缺补漏、巩固提升，激励比学赶超；二星级及以下党支部，要及时纳入软弱涣散党组织整顿范围，对照要求全面检视，补齐短板、强化弱项，促进转化提升。</w:t>
      </w:r>
    </w:p>
    <w:p w14:paraId="2360EF18">
      <w:pPr>
        <w:widowControl/>
        <w:shd w:val="clear" w:color="auto" w:fill="FFFFFF"/>
        <w:ind w:firstLine="645"/>
        <w:rPr>
          <w:kern w:val="0"/>
          <w:szCs w:val="32"/>
        </w:rPr>
      </w:pPr>
      <w:r>
        <w:rPr>
          <w:b/>
          <w:bCs/>
          <w:kern w:val="0"/>
          <w:szCs w:val="32"/>
        </w:rPr>
        <w:t>4.加强宣传引导。</w:t>
      </w:r>
      <w:r>
        <w:rPr>
          <w:kern w:val="0"/>
          <w:szCs w:val="32"/>
        </w:rPr>
        <w:t>各二级党组织要将党支部评星定级工作与党支部书记述职评议考核、民主评议党员等工作有机结合，促进基层党组织建设整体规范提升。要</w:t>
      </w:r>
      <w:r>
        <w:rPr>
          <w:b/>
          <w:bCs/>
          <w:kern w:val="0"/>
          <w:szCs w:val="32"/>
        </w:rPr>
        <w:t>广泛宣传</w:t>
      </w:r>
      <w:r>
        <w:rPr>
          <w:kern w:val="0"/>
          <w:szCs w:val="32"/>
        </w:rPr>
        <w:t>评星定级中涌现出来的</w:t>
      </w:r>
      <w:r>
        <w:rPr>
          <w:b/>
          <w:bCs/>
          <w:kern w:val="0"/>
          <w:szCs w:val="32"/>
        </w:rPr>
        <w:t>先进集体和经验做法</w:t>
      </w:r>
      <w:r>
        <w:rPr>
          <w:kern w:val="0"/>
          <w:szCs w:val="32"/>
        </w:rPr>
        <w:t>，充分发挥典型的示范、引导、带动和辐射作用，努力营造学习先进、崇尚先进、争当先进的浓厚氛围。</w:t>
      </w:r>
    </w:p>
    <w:p w14:paraId="58C138F8">
      <w:pPr>
        <w:widowControl/>
        <w:shd w:val="clear" w:color="auto" w:fill="FFFFFF"/>
        <w:ind w:firstLine="645"/>
        <w:rPr>
          <w:kern w:val="0"/>
          <w:szCs w:val="32"/>
        </w:rPr>
      </w:pPr>
      <w:r>
        <w:rPr>
          <w:kern w:val="0"/>
          <w:szCs w:val="32"/>
        </w:rPr>
        <w:t>请于</w:t>
      </w:r>
      <w:r>
        <w:rPr>
          <w:rFonts w:hint="eastAsia"/>
          <w:kern w:val="0"/>
          <w:szCs w:val="32"/>
        </w:rPr>
        <w:t>规定时间内</w:t>
      </w:r>
      <w:r>
        <w:rPr>
          <w:rFonts w:hint="eastAsia"/>
          <w:kern w:val="0"/>
          <w:szCs w:val="32"/>
          <w:lang w:eastAsia="zh-CN"/>
        </w:rPr>
        <w:t>（</w:t>
      </w:r>
      <w:r>
        <w:rPr>
          <w:rFonts w:hint="eastAsia"/>
          <w:b/>
          <w:bCs/>
          <w:color w:val="FF0000"/>
          <w:kern w:val="0"/>
          <w:szCs w:val="32"/>
          <w:lang w:val="en-US" w:eastAsia="zh-CN"/>
        </w:rPr>
        <w:t>2025.6.11周三前</w:t>
      </w:r>
      <w:r>
        <w:rPr>
          <w:rFonts w:hint="eastAsia"/>
          <w:kern w:val="0"/>
          <w:szCs w:val="32"/>
          <w:lang w:val="en-US" w:eastAsia="zh-CN"/>
        </w:rPr>
        <w:t>）</w:t>
      </w:r>
      <w:r>
        <w:rPr>
          <w:kern w:val="0"/>
          <w:szCs w:val="32"/>
        </w:rPr>
        <w:t>，将星级党支部申请表（附</w:t>
      </w:r>
      <w:r>
        <w:rPr>
          <w:rFonts w:hint="eastAsia"/>
          <w:kern w:val="0"/>
          <w:szCs w:val="32"/>
        </w:rPr>
        <w:t>表</w:t>
      </w:r>
      <w:r>
        <w:rPr>
          <w:kern w:val="0"/>
          <w:szCs w:val="32"/>
        </w:rPr>
        <w:t>2）</w:t>
      </w:r>
      <w:r>
        <w:rPr>
          <w:rFonts w:hint="eastAsia"/>
          <w:kern w:val="0"/>
          <w:szCs w:val="32"/>
        </w:rPr>
        <w:t>、</w:t>
      </w:r>
      <w:r>
        <w:rPr>
          <w:kern w:val="0"/>
          <w:szCs w:val="32"/>
        </w:rPr>
        <w:t>评星定级结果统计表（附</w:t>
      </w:r>
      <w:r>
        <w:rPr>
          <w:rFonts w:hint="eastAsia"/>
          <w:kern w:val="0"/>
          <w:szCs w:val="32"/>
        </w:rPr>
        <w:t>表</w:t>
      </w:r>
      <w:r>
        <w:rPr>
          <w:kern w:val="0"/>
          <w:szCs w:val="32"/>
        </w:rPr>
        <w:t>3）签字纸质版</w:t>
      </w:r>
      <w:r>
        <w:rPr>
          <w:rFonts w:hint="eastAsia"/>
          <w:kern w:val="0"/>
          <w:szCs w:val="32"/>
        </w:rPr>
        <w:t>和</w:t>
      </w:r>
      <w:r>
        <w:rPr>
          <w:kern w:val="0"/>
          <w:szCs w:val="32"/>
        </w:rPr>
        <w:t>电子版</w:t>
      </w:r>
      <w:r>
        <w:rPr>
          <w:rFonts w:hint="eastAsia"/>
          <w:kern w:val="0"/>
          <w:szCs w:val="32"/>
        </w:rPr>
        <w:t>报送党委</w:t>
      </w:r>
      <w:r>
        <w:rPr>
          <w:kern w:val="0"/>
          <w:szCs w:val="32"/>
        </w:rPr>
        <w:t>。</w:t>
      </w:r>
      <w:r>
        <w:rPr>
          <w:rFonts w:hint="eastAsia"/>
          <w:kern w:val="0"/>
          <w:szCs w:val="32"/>
        </w:rPr>
        <w:t>电子材料发送至学院党务邮箱nzyyldw@163.com，纸质材料（签名）报送至汉中校区8号楼501室。联系人：党员驿站蔡迎、院党委张来根。</w:t>
      </w:r>
    </w:p>
    <w:p w14:paraId="07B3665A">
      <w:pPr>
        <w:widowControl/>
        <w:shd w:val="clear" w:color="auto" w:fill="FFFFFF"/>
        <w:spacing w:before="277" w:beforeLines="50"/>
        <w:ind w:firstLine="646"/>
        <w:rPr>
          <w:kern w:val="0"/>
          <w:szCs w:val="32"/>
        </w:rPr>
      </w:pPr>
      <w:r>
        <w:rPr>
          <w:kern w:val="0"/>
          <w:szCs w:val="32"/>
        </w:rPr>
        <w:t>附</w:t>
      </w:r>
      <w:r>
        <w:rPr>
          <w:rFonts w:hint="eastAsia"/>
          <w:kern w:val="0"/>
          <w:szCs w:val="32"/>
        </w:rPr>
        <w:t>表</w:t>
      </w:r>
      <w:r>
        <w:rPr>
          <w:kern w:val="0"/>
          <w:szCs w:val="32"/>
        </w:rPr>
        <w:t>：</w:t>
      </w:r>
      <w:r>
        <w:rPr>
          <w:rFonts w:hint="eastAsia"/>
          <w:kern w:val="0"/>
          <w:szCs w:val="32"/>
        </w:rPr>
        <w:tab/>
      </w:r>
      <w:r>
        <w:rPr>
          <w:kern w:val="0"/>
          <w:szCs w:val="32"/>
        </w:rPr>
        <w:t>1.南京中医药大学党支部评星定级评分标准</w:t>
      </w:r>
    </w:p>
    <w:p w14:paraId="086A3F86">
      <w:pPr>
        <w:widowControl/>
        <w:shd w:val="clear" w:color="auto" w:fill="FFFFFF"/>
        <w:ind w:left="75" w:firstLine="1605"/>
        <w:rPr>
          <w:kern w:val="0"/>
          <w:szCs w:val="32"/>
        </w:rPr>
      </w:pPr>
      <w:r>
        <w:rPr>
          <w:kern w:val="0"/>
          <w:szCs w:val="32"/>
        </w:rPr>
        <w:t>2.五星级党支部申请表</w:t>
      </w:r>
    </w:p>
    <w:p w14:paraId="5B70CA28">
      <w:pPr>
        <w:widowControl/>
        <w:shd w:val="clear" w:color="auto" w:fill="FFFFFF"/>
        <w:ind w:left="75" w:firstLine="1605"/>
        <w:rPr>
          <w:kern w:val="0"/>
          <w:szCs w:val="32"/>
        </w:rPr>
      </w:pPr>
      <w:r>
        <w:rPr>
          <w:kern w:val="0"/>
          <w:szCs w:val="32"/>
        </w:rPr>
        <w:t>3.评星定级结果统计表</w:t>
      </w:r>
    </w:p>
    <w:p w14:paraId="335CE021">
      <w:pPr>
        <w:rPr>
          <w:kern w:val="0"/>
          <w:szCs w:val="32"/>
        </w:rPr>
      </w:pPr>
      <w:r>
        <w:rPr>
          <w:kern w:val="0"/>
          <w:szCs w:val="32"/>
        </w:rPr>
        <w:br w:type="page"/>
      </w:r>
    </w:p>
    <w:p w14:paraId="64C5D3FF">
      <w:pPr>
        <w:rPr>
          <w:kern w:val="0"/>
          <w:szCs w:val="32"/>
        </w:rPr>
        <w:sectPr>
          <w:pgSz w:w="11906" w:h="16838"/>
          <w:pgMar w:top="1814" w:right="1588" w:bottom="1701" w:left="1588" w:header="851" w:footer="992" w:gutter="0"/>
          <w:pgNumType w:fmt="numberInDash"/>
          <w:cols w:space="425" w:num="1"/>
          <w:docGrid w:type="lines" w:linePitch="555" w:charSpace="0"/>
        </w:sectPr>
      </w:pPr>
    </w:p>
    <w:p w14:paraId="5854AD86">
      <w:pPr>
        <w:spacing w:line="590" w:lineRule="exact"/>
        <w:jc w:val="left"/>
        <w:rPr>
          <w:rFonts w:hint="default" w:eastAsia="方正楷体_GBK"/>
          <w:szCs w:val="32"/>
          <w:lang w:val="en-US" w:eastAsia="zh-CN"/>
        </w:rPr>
      </w:pPr>
      <w:r>
        <w:rPr>
          <w:rFonts w:eastAsia="方正楷体_GBK"/>
          <w:szCs w:val="32"/>
        </w:rPr>
        <w:t>附</w:t>
      </w:r>
      <w:r>
        <w:rPr>
          <w:rFonts w:hint="eastAsia" w:eastAsia="方正楷体_GBK"/>
          <w:szCs w:val="32"/>
        </w:rPr>
        <w:t>表</w:t>
      </w:r>
      <w:r>
        <w:rPr>
          <w:rFonts w:eastAsia="方正楷体_GBK"/>
          <w:szCs w:val="32"/>
        </w:rPr>
        <w:t>1</w:t>
      </w:r>
      <w:r>
        <w:rPr>
          <w:rFonts w:hint="eastAsia" w:eastAsia="方正楷体_GBK"/>
          <w:szCs w:val="32"/>
          <w:lang w:val="en-US" w:eastAsia="zh-CN"/>
        </w:rPr>
        <w:t>-1</w:t>
      </w:r>
    </w:p>
    <w:p w14:paraId="4391DB00">
      <w:pPr>
        <w:spacing w:before="4"/>
        <w:ind w:firstLine="720"/>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rPr>
        <w:t>南京中医药</w:t>
      </w:r>
      <w:r>
        <w:rPr>
          <w:rFonts w:ascii="方正小标宋_GBK" w:hAnsi="方正小标宋_GBK" w:eastAsia="方正小标宋_GBK"/>
          <w:sz w:val="44"/>
          <w:szCs w:val="44"/>
        </w:rPr>
        <w:t>大学</w:t>
      </w:r>
      <w:r>
        <w:rPr>
          <w:rFonts w:hint="eastAsia" w:ascii="方正小标宋_GBK" w:hAnsi="方正小标宋_GBK" w:eastAsia="方正小标宋_GBK"/>
          <w:sz w:val="44"/>
          <w:szCs w:val="44"/>
        </w:rPr>
        <w:t>教师</w:t>
      </w:r>
      <w:r>
        <w:rPr>
          <w:rFonts w:ascii="方正小标宋_GBK" w:hAnsi="方正小标宋_GBK" w:eastAsia="方正小标宋_GBK"/>
          <w:sz w:val="44"/>
          <w:szCs w:val="44"/>
        </w:rPr>
        <w:t>党支部评星定级评分标准</w:t>
      </w:r>
    </w:p>
    <w:p w14:paraId="4D8B695D">
      <w:pPr>
        <w:rPr>
          <w:rFonts w:eastAsia="方正仿宋_GBK"/>
          <w:bCs/>
          <w:sz w:val="20"/>
          <w:szCs w:val="20"/>
        </w:rPr>
      </w:pPr>
      <w:r>
        <w:rPr>
          <w:rFonts w:eastAsia="方正仿宋_GBK"/>
          <w:sz w:val="28"/>
          <w:szCs w:val="30"/>
        </w:rPr>
        <w:t>二级党组织名称：</w:t>
      </w:r>
      <w:r>
        <w:rPr>
          <w:rFonts w:hint="eastAsia" w:eastAsia="方正仿宋_GBK"/>
          <w:sz w:val="28"/>
          <w:szCs w:val="30"/>
        </w:rPr>
        <w:t xml:space="preserve">               </w:t>
      </w:r>
      <w:r>
        <w:rPr>
          <w:rFonts w:eastAsia="方正仿宋_GBK"/>
          <w:sz w:val="28"/>
          <w:szCs w:val="30"/>
        </w:rPr>
        <w:t>支部名称：</w:t>
      </w:r>
      <w:r>
        <w:rPr>
          <w:rFonts w:hint="eastAsia" w:eastAsia="方正仿宋_GBK"/>
          <w:sz w:val="28"/>
          <w:szCs w:val="30"/>
        </w:rPr>
        <w:t xml:space="preserve">                   </w:t>
      </w:r>
      <w:r>
        <w:rPr>
          <w:rFonts w:eastAsia="方正仿宋_GBK"/>
          <w:sz w:val="28"/>
          <w:szCs w:val="30"/>
        </w:rPr>
        <w:t>日期：</w:t>
      </w:r>
      <w:r>
        <w:rPr>
          <w:rFonts w:hint="eastAsia" w:eastAsia="方正仿宋_GBK"/>
          <w:sz w:val="28"/>
          <w:szCs w:val="30"/>
        </w:rPr>
        <w:t xml:space="preserve">     </w:t>
      </w:r>
      <w:r>
        <w:rPr>
          <w:rFonts w:eastAsia="方正仿宋_GBK"/>
          <w:sz w:val="28"/>
          <w:szCs w:val="30"/>
        </w:rPr>
        <w:t>年</w:t>
      </w:r>
      <w:r>
        <w:rPr>
          <w:rFonts w:hint="eastAsia" w:eastAsia="方正仿宋_GBK"/>
          <w:sz w:val="28"/>
          <w:szCs w:val="30"/>
        </w:rPr>
        <w:t xml:space="preserve">  </w:t>
      </w:r>
      <w:r>
        <w:rPr>
          <w:rFonts w:eastAsia="方正仿宋_GBK"/>
          <w:sz w:val="28"/>
          <w:szCs w:val="30"/>
        </w:rPr>
        <w:t>月</w:t>
      </w:r>
      <w:r>
        <w:rPr>
          <w:rFonts w:hint="eastAsia" w:eastAsia="方正仿宋_GBK"/>
          <w:sz w:val="28"/>
          <w:szCs w:val="30"/>
        </w:rPr>
        <w:t xml:space="preserve">  </w:t>
      </w:r>
      <w:r>
        <w:rPr>
          <w:rFonts w:eastAsia="方正仿宋_GBK"/>
          <w:sz w:val="28"/>
          <w:szCs w:val="30"/>
        </w:rPr>
        <w:t>日</w:t>
      </w:r>
    </w:p>
    <w:tbl>
      <w:tblPr>
        <w:tblStyle w:val="4"/>
        <w:tblW w:w="14459" w:type="dxa"/>
        <w:jc w:val="center"/>
        <w:tblLayout w:type="fixed"/>
        <w:tblCellMar>
          <w:top w:w="0" w:type="dxa"/>
          <w:left w:w="0" w:type="dxa"/>
          <w:bottom w:w="0" w:type="dxa"/>
          <w:right w:w="0" w:type="dxa"/>
        </w:tblCellMar>
      </w:tblPr>
      <w:tblGrid>
        <w:gridCol w:w="1276"/>
        <w:gridCol w:w="9639"/>
        <w:gridCol w:w="851"/>
        <w:gridCol w:w="992"/>
        <w:gridCol w:w="1701"/>
      </w:tblGrid>
      <w:tr w14:paraId="79766439">
        <w:tblPrEx>
          <w:tblCellMar>
            <w:top w:w="0" w:type="dxa"/>
            <w:left w:w="0" w:type="dxa"/>
            <w:bottom w:w="0" w:type="dxa"/>
            <w:right w:w="0" w:type="dxa"/>
          </w:tblCellMar>
        </w:tblPrEx>
        <w:trPr>
          <w:trHeight w:val="634" w:hRule="exact"/>
          <w:tblHeader/>
          <w:jc w:val="center"/>
        </w:trPr>
        <w:tc>
          <w:tcPr>
            <w:tcW w:w="1276" w:type="dxa"/>
            <w:tcBorders>
              <w:top w:val="single" w:color="000000" w:sz="4" w:space="0"/>
              <w:left w:val="single" w:color="000000" w:sz="2" w:space="0"/>
              <w:bottom w:val="single" w:color="000000" w:sz="2" w:space="0"/>
              <w:right w:val="single" w:color="000000" w:sz="2" w:space="0"/>
            </w:tcBorders>
            <w:vAlign w:val="center"/>
          </w:tcPr>
          <w:p w14:paraId="7855F0DE">
            <w:pPr>
              <w:adjustRightInd w:val="0"/>
              <w:snapToGrid w:val="0"/>
              <w:jc w:val="center"/>
              <w:rPr>
                <w:rFonts w:eastAsia="方正仿宋_GBK"/>
                <w:sz w:val="24"/>
                <w:szCs w:val="24"/>
              </w:rPr>
            </w:pPr>
            <w:r>
              <w:rPr>
                <w:rFonts w:eastAsia="方正仿宋_GBK"/>
                <w:sz w:val="24"/>
                <w:szCs w:val="24"/>
              </w:rPr>
              <w:t>内容</w:t>
            </w:r>
          </w:p>
        </w:tc>
        <w:tc>
          <w:tcPr>
            <w:tcW w:w="9639" w:type="dxa"/>
            <w:tcBorders>
              <w:top w:val="single" w:color="000000" w:sz="4" w:space="0"/>
              <w:left w:val="single" w:color="000000" w:sz="2" w:space="0"/>
              <w:bottom w:val="single" w:color="000000" w:sz="2" w:space="0"/>
              <w:right w:val="single" w:color="000000" w:sz="2" w:space="0"/>
            </w:tcBorders>
            <w:vAlign w:val="center"/>
          </w:tcPr>
          <w:p w14:paraId="14067DEC">
            <w:pPr>
              <w:autoSpaceDE w:val="0"/>
              <w:autoSpaceDN w:val="0"/>
              <w:adjustRightInd w:val="0"/>
              <w:spacing w:line="288" w:lineRule="auto"/>
              <w:ind w:right="42" w:rightChars="13"/>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项目</w:t>
            </w:r>
          </w:p>
        </w:tc>
        <w:tc>
          <w:tcPr>
            <w:tcW w:w="851" w:type="dxa"/>
            <w:tcBorders>
              <w:top w:val="single" w:color="000000" w:sz="4" w:space="0"/>
              <w:left w:val="single" w:color="000000" w:sz="2" w:space="0"/>
              <w:bottom w:val="single" w:color="000000" w:sz="2" w:space="0"/>
              <w:right w:val="single" w:color="000000" w:sz="4" w:space="0"/>
            </w:tcBorders>
            <w:vAlign w:val="center"/>
          </w:tcPr>
          <w:p w14:paraId="58197138">
            <w:pPr>
              <w:adjustRightInd w:val="0"/>
              <w:snapToGrid w:val="0"/>
              <w:jc w:val="center"/>
              <w:rPr>
                <w:rFonts w:eastAsia="方正仿宋_GBK"/>
                <w:sz w:val="24"/>
                <w:szCs w:val="24"/>
              </w:rPr>
            </w:pPr>
            <w:r>
              <w:rPr>
                <w:rFonts w:eastAsia="方正仿宋_GBK"/>
                <w:sz w:val="24"/>
                <w:szCs w:val="24"/>
              </w:rPr>
              <w:t>分值</w:t>
            </w:r>
          </w:p>
        </w:tc>
        <w:tc>
          <w:tcPr>
            <w:tcW w:w="992" w:type="dxa"/>
            <w:tcBorders>
              <w:top w:val="single" w:color="000000" w:sz="4" w:space="0"/>
              <w:left w:val="single" w:color="000000" w:sz="2" w:space="0"/>
              <w:bottom w:val="single" w:color="000000" w:sz="2" w:space="0"/>
              <w:right w:val="single" w:color="000000" w:sz="4" w:space="0"/>
            </w:tcBorders>
            <w:vAlign w:val="center"/>
          </w:tcPr>
          <w:p w14:paraId="63194ACE">
            <w:pPr>
              <w:spacing w:line="300" w:lineRule="exact"/>
              <w:jc w:val="center"/>
              <w:rPr>
                <w:rFonts w:eastAsia="方正仿宋_GBK"/>
                <w:sz w:val="24"/>
                <w:szCs w:val="24"/>
              </w:rPr>
            </w:pPr>
            <w:r>
              <w:rPr>
                <w:rFonts w:eastAsia="方正仿宋_GBK"/>
                <w:sz w:val="24"/>
                <w:szCs w:val="24"/>
              </w:rPr>
              <w:t>支部</w:t>
            </w:r>
          </w:p>
          <w:p w14:paraId="5C57BC64">
            <w:pPr>
              <w:spacing w:line="300" w:lineRule="exact"/>
              <w:jc w:val="center"/>
              <w:rPr>
                <w:rFonts w:eastAsia="方正仿宋_GBK"/>
                <w:sz w:val="24"/>
                <w:szCs w:val="24"/>
              </w:rPr>
            </w:pPr>
            <w:r>
              <w:rPr>
                <w:rFonts w:eastAsia="方正仿宋_GBK"/>
                <w:sz w:val="24"/>
                <w:szCs w:val="24"/>
              </w:rPr>
              <w:t>自评分</w:t>
            </w:r>
          </w:p>
        </w:tc>
        <w:tc>
          <w:tcPr>
            <w:tcW w:w="1701" w:type="dxa"/>
            <w:tcBorders>
              <w:top w:val="single" w:color="000000" w:sz="4" w:space="0"/>
              <w:left w:val="single" w:color="000000" w:sz="2" w:space="0"/>
              <w:bottom w:val="single" w:color="000000" w:sz="2" w:space="0"/>
              <w:right w:val="single" w:color="000000" w:sz="4" w:space="0"/>
            </w:tcBorders>
            <w:vAlign w:val="center"/>
          </w:tcPr>
          <w:p w14:paraId="2CE33653">
            <w:pPr>
              <w:spacing w:line="300" w:lineRule="exact"/>
              <w:jc w:val="center"/>
              <w:rPr>
                <w:rFonts w:eastAsia="方正仿宋_GBK"/>
                <w:sz w:val="24"/>
                <w:szCs w:val="24"/>
              </w:rPr>
            </w:pPr>
            <w:r>
              <w:rPr>
                <w:rFonts w:eastAsia="方正仿宋_GBK"/>
                <w:sz w:val="24"/>
                <w:szCs w:val="24"/>
              </w:rPr>
              <w:t>二级党组织</w:t>
            </w:r>
          </w:p>
          <w:p w14:paraId="23A7DA82">
            <w:pPr>
              <w:spacing w:line="300" w:lineRule="exact"/>
              <w:jc w:val="center"/>
              <w:rPr>
                <w:rFonts w:eastAsia="方正仿宋_GBK"/>
                <w:sz w:val="24"/>
                <w:szCs w:val="24"/>
              </w:rPr>
            </w:pPr>
            <w:r>
              <w:rPr>
                <w:rFonts w:eastAsia="方正仿宋_GBK"/>
                <w:sz w:val="24"/>
                <w:szCs w:val="24"/>
              </w:rPr>
              <w:t>审核分</w:t>
            </w:r>
          </w:p>
        </w:tc>
      </w:tr>
      <w:tr w14:paraId="075B50C1">
        <w:tblPrEx>
          <w:tblCellMar>
            <w:top w:w="0" w:type="dxa"/>
            <w:left w:w="0" w:type="dxa"/>
            <w:bottom w:w="0" w:type="dxa"/>
            <w:right w:w="0" w:type="dxa"/>
          </w:tblCellMar>
        </w:tblPrEx>
        <w:trPr>
          <w:trHeight w:val="1866" w:hRule="atLeast"/>
          <w:jc w:val="center"/>
        </w:trPr>
        <w:tc>
          <w:tcPr>
            <w:tcW w:w="1276" w:type="dxa"/>
            <w:vMerge w:val="restart"/>
            <w:tcBorders>
              <w:top w:val="single" w:color="000000" w:sz="2" w:space="0"/>
              <w:left w:val="single" w:color="000000" w:sz="2" w:space="0"/>
              <w:right w:val="single" w:color="000000" w:sz="2" w:space="0"/>
            </w:tcBorders>
            <w:vAlign w:val="center"/>
          </w:tcPr>
          <w:p w14:paraId="4DEFC4FC">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班子建设（</w:t>
            </w:r>
            <w:r>
              <w:rPr>
                <w:rFonts w:hint="eastAsia" w:eastAsia="方正仿宋_GBK"/>
                <w:color w:val="000000"/>
                <w:kern w:val="0"/>
                <w:sz w:val="24"/>
                <w:szCs w:val="20"/>
                <w:lang w:val="zh-CN"/>
              </w:rPr>
              <w:t>20</w:t>
            </w:r>
            <w:r>
              <w:rPr>
                <w:rFonts w:eastAsia="方正仿宋_GBK"/>
                <w:color w:val="000000"/>
                <w:kern w:val="0"/>
                <w:sz w:val="24"/>
                <w:szCs w:val="20"/>
                <w:lang w:val="zh-CN"/>
              </w:rPr>
              <w:t>分）</w:t>
            </w:r>
          </w:p>
        </w:tc>
        <w:tc>
          <w:tcPr>
            <w:tcW w:w="9639" w:type="dxa"/>
            <w:tcBorders>
              <w:top w:val="single" w:color="000000" w:sz="2" w:space="0"/>
              <w:left w:val="single" w:color="000000" w:sz="2" w:space="0"/>
              <w:bottom w:val="single" w:color="000000" w:sz="2" w:space="0"/>
              <w:right w:val="single" w:color="000000" w:sz="2" w:space="0"/>
            </w:tcBorders>
            <w:vAlign w:val="center"/>
          </w:tcPr>
          <w:p w14:paraId="0264CF24">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坚持把政治建设摆在首位，深入学习贯彻</w:t>
            </w:r>
            <w:r>
              <w:rPr>
                <w:rFonts w:eastAsia="方正仿宋_GBK"/>
                <w:color w:val="000000"/>
                <w:kern w:val="0"/>
                <w:sz w:val="24"/>
                <w:szCs w:val="24"/>
              </w:rPr>
              <w:t>习近平总书记关于党的建设的重要思想和</w:t>
            </w:r>
            <w:r>
              <w:rPr>
                <w:rFonts w:eastAsia="方正仿宋_GBK"/>
                <w:color w:val="000000"/>
                <w:kern w:val="0"/>
                <w:sz w:val="24"/>
                <w:szCs w:val="24"/>
                <w:lang w:val="zh-CN"/>
              </w:rPr>
              <w:t>党的二十大</w:t>
            </w:r>
            <w:r>
              <w:rPr>
                <w:rFonts w:hint="eastAsia" w:eastAsia="方正仿宋_GBK"/>
                <w:color w:val="000000"/>
                <w:kern w:val="0"/>
                <w:sz w:val="24"/>
                <w:szCs w:val="24"/>
                <w:lang w:val="zh-CN"/>
              </w:rPr>
              <w:t>、二十届三中全会</w:t>
            </w:r>
            <w:r>
              <w:rPr>
                <w:rFonts w:eastAsia="方正仿宋_GBK"/>
                <w:color w:val="000000"/>
                <w:kern w:val="0"/>
                <w:sz w:val="24"/>
                <w:szCs w:val="24"/>
                <w:lang w:val="zh-CN"/>
              </w:rPr>
              <w:t>精神，教育党员</w:t>
            </w:r>
            <w:r>
              <w:rPr>
                <w:rFonts w:eastAsia="方正仿宋_GBK"/>
                <w:color w:val="000000"/>
                <w:kern w:val="0"/>
                <w:sz w:val="24"/>
                <w:szCs w:val="24"/>
              </w:rPr>
              <w:t>深刻领会“两个确立”决定性意义，增强</w:t>
            </w:r>
            <w:r>
              <w:rPr>
                <w:rFonts w:eastAsia="方正仿宋_GBK"/>
                <w:color w:val="000000"/>
                <w:kern w:val="0"/>
                <w:sz w:val="24"/>
                <w:szCs w:val="24"/>
                <w:lang w:val="zh-CN"/>
              </w:rPr>
              <w:t>“四个意识”，坚定“四个自信”，做到“两个维护”。认真贯彻落实党的路线方针政策，宣传执行上级党组织及本支部的决议，支部党员始终在思想上政治上行动上同以习近平同志为核心的党中央保持高度一致。</w:t>
            </w:r>
          </w:p>
        </w:tc>
        <w:tc>
          <w:tcPr>
            <w:tcW w:w="851" w:type="dxa"/>
            <w:tcBorders>
              <w:top w:val="single" w:color="000000" w:sz="2" w:space="0"/>
              <w:left w:val="single" w:color="000000" w:sz="2" w:space="0"/>
              <w:bottom w:val="single" w:color="000000" w:sz="2" w:space="0"/>
              <w:right w:val="single" w:color="000000" w:sz="4" w:space="0"/>
            </w:tcBorders>
            <w:vAlign w:val="center"/>
          </w:tcPr>
          <w:p w14:paraId="706B5884">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5</w:t>
            </w:r>
          </w:p>
        </w:tc>
        <w:tc>
          <w:tcPr>
            <w:tcW w:w="992" w:type="dxa"/>
            <w:tcBorders>
              <w:top w:val="single" w:color="000000" w:sz="2" w:space="0"/>
              <w:left w:val="single" w:color="000000" w:sz="2" w:space="0"/>
              <w:bottom w:val="single" w:color="000000" w:sz="2" w:space="0"/>
              <w:right w:val="single" w:color="000000" w:sz="4" w:space="0"/>
            </w:tcBorders>
            <w:vAlign w:val="center"/>
          </w:tcPr>
          <w:p w14:paraId="612FA1E3">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2" w:space="0"/>
              <w:left w:val="single" w:color="000000" w:sz="2" w:space="0"/>
              <w:bottom w:val="single" w:color="000000" w:sz="2" w:space="0"/>
              <w:right w:val="single" w:color="000000" w:sz="4" w:space="0"/>
            </w:tcBorders>
            <w:vAlign w:val="center"/>
          </w:tcPr>
          <w:p w14:paraId="7B625B73">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0E4E16A7">
        <w:tblPrEx>
          <w:tblCellMar>
            <w:top w:w="0" w:type="dxa"/>
            <w:left w:w="0" w:type="dxa"/>
            <w:bottom w:w="0" w:type="dxa"/>
            <w:right w:w="0" w:type="dxa"/>
          </w:tblCellMar>
        </w:tblPrEx>
        <w:trPr>
          <w:trHeight w:val="1554" w:hRule="atLeast"/>
          <w:jc w:val="center"/>
        </w:trPr>
        <w:tc>
          <w:tcPr>
            <w:tcW w:w="1276" w:type="dxa"/>
            <w:vMerge w:val="continue"/>
            <w:tcBorders>
              <w:left w:val="single" w:color="000000" w:sz="2" w:space="0"/>
              <w:right w:val="single" w:color="000000" w:sz="2" w:space="0"/>
            </w:tcBorders>
            <w:vAlign w:val="center"/>
          </w:tcPr>
          <w:p w14:paraId="5535A6E5">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2" w:space="0"/>
              <w:left w:val="single" w:color="000000" w:sz="2" w:space="0"/>
              <w:bottom w:val="single" w:color="000000" w:sz="2" w:space="0"/>
              <w:right w:val="single" w:color="000000" w:sz="2" w:space="0"/>
            </w:tcBorders>
            <w:vAlign w:val="center"/>
          </w:tcPr>
          <w:p w14:paraId="06509488">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注重选拔党性强、业务精、有威信、肯奉献的党员学术带头人担任教师党支部书记，原则上应具有副高级以上专业技术职务或博士研究生学历学位，一般应兼任本单位行政职务。党支部书记按要求参加集中培训，加强理想信念、党务工作能力和党性锻炼学习。党支部书记任期内应保持相对稳定。机关部门党支部书记一般由本部门党员主要负责人担任。</w:t>
            </w:r>
          </w:p>
        </w:tc>
        <w:tc>
          <w:tcPr>
            <w:tcW w:w="851" w:type="dxa"/>
            <w:tcBorders>
              <w:top w:val="single" w:color="000000" w:sz="2" w:space="0"/>
              <w:left w:val="single" w:color="000000" w:sz="2" w:space="0"/>
              <w:bottom w:val="single" w:color="000000" w:sz="2" w:space="0"/>
              <w:right w:val="single" w:color="000000" w:sz="4" w:space="0"/>
            </w:tcBorders>
            <w:vAlign w:val="center"/>
          </w:tcPr>
          <w:p w14:paraId="5C5EEA1D">
            <w:pPr>
              <w:autoSpaceDE w:val="0"/>
              <w:autoSpaceDN w:val="0"/>
              <w:adjustRightInd w:val="0"/>
              <w:snapToGrid w:val="0"/>
              <w:jc w:val="center"/>
              <w:textAlignment w:val="center"/>
              <w:rPr>
                <w:rFonts w:eastAsia="方正仿宋_GBK"/>
                <w:bCs/>
                <w:color w:val="000000"/>
                <w:kern w:val="0"/>
                <w:sz w:val="24"/>
                <w:szCs w:val="20"/>
                <w:lang w:val="zh-CN"/>
              </w:rPr>
            </w:pPr>
            <w:r>
              <w:rPr>
                <w:rFonts w:hint="eastAsia" w:eastAsia="方正仿宋_GBK"/>
                <w:color w:val="000000"/>
                <w:kern w:val="0"/>
                <w:sz w:val="24"/>
                <w:szCs w:val="20"/>
                <w:lang w:val="zh-CN"/>
              </w:rPr>
              <w:t>5</w:t>
            </w:r>
          </w:p>
        </w:tc>
        <w:tc>
          <w:tcPr>
            <w:tcW w:w="992" w:type="dxa"/>
            <w:tcBorders>
              <w:top w:val="single" w:color="000000" w:sz="2" w:space="0"/>
              <w:left w:val="single" w:color="000000" w:sz="2" w:space="0"/>
              <w:bottom w:val="single" w:color="000000" w:sz="2" w:space="0"/>
              <w:right w:val="single" w:color="000000" w:sz="4" w:space="0"/>
            </w:tcBorders>
            <w:vAlign w:val="center"/>
          </w:tcPr>
          <w:p w14:paraId="40484A07">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2" w:space="0"/>
              <w:left w:val="single" w:color="000000" w:sz="2" w:space="0"/>
              <w:bottom w:val="single" w:color="000000" w:sz="2" w:space="0"/>
              <w:right w:val="single" w:color="000000" w:sz="4" w:space="0"/>
            </w:tcBorders>
            <w:vAlign w:val="center"/>
          </w:tcPr>
          <w:p w14:paraId="304CD32C">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1DE42060">
        <w:tblPrEx>
          <w:tblCellMar>
            <w:top w:w="0" w:type="dxa"/>
            <w:left w:w="0" w:type="dxa"/>
            <w:bottom w:w="0" w:type="dxa"/>
            <w:right w:w="0" w:type="dxa"/>
          </w:tblCellMar>
        </w:tblPrEx>
        <w:trPr>
          <w:trHeight w:val="1277" w:hRule="atLeast"/>
          <w:jc w:val="center"/>
        </w:trPr>
        <w:tc>
          <w:tcPr>
            <w:tcW w:w="1276" w:type="dxa"/>
            <w:vMerge w:val="continue"/>
            <w:tcBorders>
              <w:left w:val="single" w:color="000000" w:sz="2" w:space="0"/>
              <w:right w:val="single" w:color="000000" w:sz="2" w:space="0"/>
            </w:tcBorders>
            <w:vAlign w:val="center"/>
          </w:tcPr>
          <w:p w14:paraId="64C7CC13">
            <w:pPr>
              <w:autoSpaceDE w:val="0"/>
              <w:autoSpaceDN w:val="0"/>
              <w:adjustRightInd w:val="0"/>
              <w:snapToGrid w:val="0"/>
              <w:jc w:val="center"/>
              <w:textAlignment w:val="center"/>
              <w:rPr>
                <w:rFonts w:eastAsia="方正仿宋_GBK"/>
                <w:bCs/>
                <w:sz w:val="24"/>
                <w:szCs w:val="20"/>
              </w:rPr>
            </w:pPr>
          </w:p>
        </w:tc>
        <w:tc>
          <w:tcPr>
            <w:tcW w:w="9639" w:type="dxa"/>
            <w:tcBorders>
              <w:top w:val="single" w:color="000000" w:sz="2" w:space="0"/>
              <w:left w:val="single" w:color="000000" w:sz="2" w:space="0"/>
              <w:bottom w:val="single" w:color="000000" w:sz="2" w:space="0"/>
              <w:right w:val="single" w:color="000000" w:sz="2" w:space="0"/>
            </w:tcBorders>
            <w:vAlign w:val="center"/>
          </w:tcPr>
          <w:p w14:paraId="5FECD2B6">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加强支委班子建设，配备熟悉和热爱党务工作的党员学术骨干担任副书记或委员，并作为支部书记后备人选进行培养锻炼。委员分工明确，团结协作，有支委意识，能够履职尽责，认真贯彻执行党的民主集中制，充分发挥支部委员会的核心作用。</w:t>
            </w:r>
            <w:r>
              <w:rPr>
                <w:rFonts w:hint="eastAsia" w:eastAsia="方正仿宋_GBK"/>
                <w:color w:val="000000"/>
                <w:kern w:val="0"/>
                <w:sz w:val="24"/>
                <w:szCs w:val="24"/>
                <w:lang w:val="zh-CN"/>
              </w:rPr>
              <w:t>不设支委的党支部，党支部书记能够带领全体党员履职尽责，</w:t>
            </w:r>
            <w:r>
              <w:rPr>
                <w:rFonts w:eastAsia="方正仿宋_GBK"/>
                <w:color w:val="000000"/>
                <w:kern w:val="0"/>
                <w:sz w:val="24"/>
                <w:szCs w:val="24"/>
                <w:lang w:val="zh-CN"/>
              </w:rPr>
              <w:t>认真贯彻执行党的民主集中制，</w:t>
            </w:r>
            <w:r>
              <w:rPr>
                <w:rFonts w:hint="eastAsia" w:eastAsia="方正仿宋_GBK"/>
                <w:color w:val="000000"/>
                <w:kern w:val="0"/>
                <w:sz w:val="24"/>
                <w:szCs w:val="24"/>
                <w:lang w:val="zh-CN"/>
              </w:rPr>
              <w:t>发挥先锋模范带头作用。</w:t>
            </w:r>
          </w:p>
        </w:tc>
        <w:tc>
          <w:tcPr>
            <w:tcW w:w="851" w:type="dxa"/>
            <w:tcBorders>
              <w:top w:val="single" w:color="000000" w:sz="2" w:space="0"/>
              <w:left w:val="single" w:color="000000" w:sz="2" w:space="0"/>
              <w:bottom w:val="single" w:color="000000" w:sz="2" w:space="0"/>
              <w:right w:val="single" w:color="000000" w:sz="4" w:space="0"/>
            </w:tcBorders>
            <w:vAlign w:val="center"/>
          </w:tcPr>
          <w:p w14:paraId="1B5C79D8">
            <w:pPr>
              <w:autoSpaceDE w:val="0"/>
              <w:autoSpaceDN w:val="0"/>
              <w:adjustRightInd w:val="0"/>
              <w:snapToGrid w:val="0"/>
              <w:jc w:val="center"/>
              <w:textAlignment w:val="center"/>
              <w:rPr>
                <w:rFonts w:eastAsia="方正仿宋_GBK"/>
                <w:bCs/>
                <w:sz w:val="24"/>
                <w:szCs w:val="20"/>
              </w:rPr>
            </w:pPr>
            <w:r>
              <w:rPr>
                <w:rFonts w:hint="eastAsia" w:eastAsia="方正仿宋_GBK"/>
                <w:sz w:val="24"/>
                <w:szCs w:val="20"/>
              </w:rPr>
              <w:t>5</w:t>
            </w:r>
          </w:p>
        </w:tc>
        <w:tc>
          <w:tcPr>
            <w:tcW w:w="992" w:type="dxa"/>
            <w:tcBorders>
              <w:top w:val="single" w:color="000000" w:sz="2" w:space="0"/>
              <w:left w:val="single" w:color="000000" w:sz="2" w:space="0"/>
              <w:bottom w:val="single" w:color="000000" w:sz="2" w:space="0"/>
              <w:right w:val="single" w:color="000000" w:sz="4" w:space="0"/>
            </w:tcBorders>
            <w:vAlign w:val="center"/>
          </w:tcPr>
          <w:p w14:paraId="45BB1242">
            <w:pPr>
              <w:autoSpaceDE w:val="0"/>
              <w:autoSpaceDN w:val="0"/>
              <w:adjustRightInd w:val="0"/>
              <w:spacing w:line="320" w:lineRule="exact"/>
              <w:jc w:val="center"/>
              <w:textAlignment w:val="center"/>
              <w:rPr>
                <w:rFonts w:eastAsia="方正仿宋_GBK"/>
                <w:bCs/>
                <w:sz w:val="24"/>
                <w:szCs w:val="20"/>
              </w:rPr>
            </w:pPr>
          </w:p>
        </w:tc>
        <w:tc>
          <w:tcPr>
            <w:tcW w:w="1701" w:type="dxa"/>
            <w:tcBorders>
              <w:top w:val="single" w:color="000000" w:sz="2" w:space="0"/>
              <w:left w:val="single" w:color="000000" w:sz="2" w:space="0"/>
              <w:bottom w:val="single" w:color="000000" w:sz="2" w:space="0"/>
              <w:right w:val="single" w:color="000000" w:sz="4" w:space="0"/>
            </w:tcBorders>
            <w:vAlign w:val="center"/>
          </w:tcPr>
          <w:p w14:paraId="34B8500F">
            <w:pPr>
              <w:autoSpaceDE w:val="0"/>
              <w:autoSpaceDN w:val="0"/>
              <w:adjustRightInd w:val="0"/>
              <w:spacing w:line="320" w:lineRule="exact"/>
              <w:jc w:val="center"/>
              <w:textAlignment w:val="center"/>
              <w:rPr>
                <w:rFonts w:eastAsia="方正仿宋_GBK"/>
                <w:bCs/>
                <w:sz w:val="24"/>
                <w:szCs w:val="20"/>
              </w:rPr>
            </w:pPr>
          </w:p>
        </w:tc>
      </w:tr>
      <w:tr w14:paraId="2D73DE2B">
        <w:tblPrEx>
          <w:tblCellMar>
            <w:top w:w="0" w:type="dxa"/>
            <w:left w:w="0" w:type="dxa"/>
            <w:bottom w:w="0" w:type="dxa"/>
            <w:right w:w="0" w:type="dxa"/>
          </w:tblCellMar>
        </w:tblPrEx>
        <w:trPr>
          <w:trHeight w:val="1070" w:hRule="atLeast"/>
          <w:jc w:val="center"/>
        </w:trPr>
        <w:tc>
          <w:tcPr>
            <w:tcW w:w="1276" w:type="dxa"/>
            <w:vMerge w:val="continue"/>
            <w:tcBorders>
              <w:left w:val="single" w:color="000000" w:sz="2" w:space="0"/>
              <w:bottom w:val="single" w:color="auto" w:sz="4" w:space="0"/>
              <w:right w:val="single" w:color="000000" w:sz="2" w:space="0"/>
            </w:tcBorders>
            <w:vAlign w:val="center"/>
          </w:tcPr>
          <w:p w14:paraId="53BABCF2">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2" w:space="0"/>
              <w:left w:val="single" w:color="000000" w:sz="2" w:space="0"/>
              <w:bottom w:val="single" w:color="000000" w:sz="2" w:space="0"/>
              <w:right w:val="single" w:color="auto" w:sz="4" w:space="0"/>
            </w:tcBorders>
            <w:vAlign w:val="center"/>
          </w:tcPr>
          <w:p w14:paraId="3DEF60FD">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党支部委员会和不设支部委员会的支部书记、副书记每届任期一般为3年。任期届满，按程序按期进行换届选举。党支部委员出现缺额，影响党支部工作的正常开展，应召开支部党员大会及时进行补选。</w:t>
            </w:r>
          </w:p>
        </w:tc>
        <w:tc>
          <w:tcPr>
            <w:tcW w:w="851" w:type="dxa"/>
            <w:tcBorders>
              <w:top w:val="single" w:color="000000" w:sz="2" w:space="0"/>
              <w:left w:val="single" w:color="auto" w:sz="4" w:space="0"/>
              <w:bottom w:val="single" w:color="000000" w:sz="2" w:space="0"/>
              <w:right w:val="single" w:color="000000" w:sz="4" w:space="0"/>
            </w:tcBorders>
            <w:vAlign w:val="center"/>
          </w:tcPr>
          <w:p w14:paraId="236891EB">
            <w:pPr>
              <w:autoSpaceDE w:val="0"/>
              <w:autoSpaceDN w:val="0"/>
              <w:adjustRightInd w:val="0"/>
              <w:snapToGrid w:val="0"/>
              <w:jc w:val="center"/>
              <w:textAlignment w:val="center"/>
              <w:rPr>
                <w:rFonts w:eastAsia="方正仿宋_GBK"/>
                <w:bCs/>
                <w:color w:val="000000"/>
                <w:kern w:val="0"/>
                <w:sz w:val="24"/>
                <w:szCs w:val="20"/>
                <w:lang w:val="zh-CN"/>
              </w:rPr>
            </w:pPr>
            <w:r>
              <w:rPr>
                <w:rFonts w:hint="eastAsia" w:eastAsia="方正仿宋_GBK"/>
                <w:color w:val="000000"/>
                <w:kern w:val="0"/>
                <w:sz w:val="24"/>
                <w:szCs w:val="20"/>
                <w:lang w:val="zh-CN"/>
              </w:rPr>
              <w:t>5</w:t>
            </w:r>
          </w:p>
        </w:tc>
        <w:tc>
          <w:tcPr>
            <w:tcW w:w="992" w:type="dxa"/>
            <w:tcBorders>
              <w:top w:val="single" w:color="000000" w:sz="2" w:space="0"/>
              <w:left w:val="single" w:color="auto" w:sz="4" w:space="0"/>
              <w:bottom w:val="single" w:color="000000" w:sz="2" w:space="0"/>
              <w:right w:val="single" w:color="000000" w:sz="4" w:space="0"/>
            </w:tcBorders>
            <w:vAlign w:val="center"/>
          </w:tcPr>
          <w:p w14:paraId="7DB2AD33">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2" w:space="0"/>
              <w:left w:val="single" w:color="auto" w:sz="4" w:space="0"/>
              <w:bottom w:val="single" w:color="000000" w:sz="2" w:space="0"/>
              <w:right w:val="single" w:color="000000" w:sz="4" w:space="0"/>
            </w:tcBorders>
            <w:vAlign w:val="center"/>
          </w:tcPr>
          <w:p w14:paraId="4AAB6CA5">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576CF06E">
        <w:tblPrEx>
          <w:tblCellMar>
            <w:top w:w="0" w:type="dxa"/>
            <w:left w:w="0" w:type="dxa"/>
            <w:bottom w:w="0" w:type="dxa"/>
            <w:right w:w="0" w:type="dxa"/>
          </w:tblCellMar>
        </w:tblPrEx>
        <w:trPr>
          <w:trHeight w:val="1546"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14:paraId="511EE47F">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工作运行（18分）</w:t>
            </w:r>
          </w:p>
        </w:tc>
        <w:tc>
          <w:tcPr>
            <w:tcW w:w="9639" w:type="dxa"/>
            <w:tcBorders>
              <w:top w:val="single" w:color="000000" w:sz="2" w:space="0"/>
              <w:left w:val="single" w:color="auto" w:sz="4" w:space="0"/>
              <w:bottom w:val="single" w:color="000000" w:sz="2" w:space="0"/>
              <w:right w:val="single" w:color="auto" w:sz="4" w:space="0"/>
            </w:tcBorders>
            <w:vAlign w:val="center"/>
          </w:tcPr>
          <w:p w14:paraId="2930C3EA">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优化党支部设置，一般按照院（系）内设的教学、科研机构设置。可根据实际需要，探索依托重大项目组、学科组、课题组、创新团队、科研平台等设置教师党支部。机关部门的党支部一般按照部门设置。将离退休教职工党员编入党的组织，开展党的活动。支部党员人数一般在30人以内。</w:t>
            </w:r>
          </w:p>
        </w:tc>
        <w:tc>
          <w:tcPr>
            <w:tcW w:w="851" w:type="dxa"/>
            <w:tcBorders>
              <w:top w:val="single" w:color="000000" w:sz="2" w:space="0"/>
              <w:left w:val="single" w:color="auto" w:sz="4" w:space="0"/>
              <w:bottom w:val="single" w:color="000000" w:sz="2" w:space="0"/>
              <w:right w:val="single" w:color="000000" w:sz="4" w:space="0"/>
            </w:tcBorders>
            <w:vAlign w:val="center"/>
          </w:tcPr>
          <w:p w14:paraId="4ED8B170">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3</w:t>
            </w:r>
          </w:p>
        </w:tc>
        <w:tc>
          <w:tcPr>
            <w:tcW w:w="992" w:type="dxa"/>
            <w:tcBorders>
              <w:top w:val="single" w:color="000000" w:sz="2" w:space="0"/>
              <w:left w:val="single" w:color="auto" w:sz="4" w:space="0"/>
              <w:bottom w:val="single" w:color="000000" w:sz="2" w:space="0"/>
              <w:right w:val="single" w:color="000000" w:sz="4" w:space="0"/>
            </w:tcBorders>
            <w:vAlign w:val="center"/>
          </w:tcPr>
          <w:p w14:paraId="6A1BEFD3">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2" w:space="0"/>
              <w:left w:val="single" w:color="auto" w:sz="4" w:space="0"/>
              <w:bottom w:val="single" w:color="000000" w:sz="2" w:space="0"/>
              <w:right w:val="single" w:color="000000" w:sz="4" w:space="0"/>
            </w:tcBorders>
            <w:vAlign w:val="center"/>
          </w:tcPr>
          <w:p w14:paraId="4CCC5F32">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18A5BB4D">
        <w:tblPrEx>
          <w:tblCellMar>
            <w:top w:w="0" w:type="dxa"/>
            <w:left w:w="0" w:type="dxa"/>
            <w:bottom w:w="0" w:type="dxa"/>
            <w:right w:w="0" w:type="dxa"/>
          </w:tblCellMar>
        </w:tblPrEx>
        <w:trPr>
          <w:trHeight w:val="1555"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0950A20D">
            <w:pPr>
              <w:adjustRightInd w:val="0"/>
              <w:snapToGrid w:val="0"/>
              <w:jc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75658A63">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有正式党员7人以上的党支部，应当设立党支部委员会；正式党员不足7人的党支部，设1名书记，必要时可以设1名副书记，由党支部党员大会选举产生。对于出国出境或参加校外教学科研、学术交流活动连续6个月以上的教师党员，要及时纳入党组织管理，条件具备的要建立临时党支部（党小组）。</w:t>
            </w:r>
          </w:p>
        </w:tc>
        <w:tc>
          <w:tcPr>
            <w:tcW w:w="851" w:type="dxa"/>
            <w:tcBorders>
              <w:top w:val="single" w:color="000000" w:sz="4" w:space="0"/>
              <w:left w:val="single" w:color="000000" w:sz="2" w:space="0"/>
              <w:bottom w:val="single" w:color="000000" w:sz="4" w:space="0"/>
              <w:right w:val="single" w:color="000000" w:sz="4" w:space="0"/>
            </w:tcBorders>
            <w:vAlign w:val="center"/>
          </w:tcPr>
          <w:p w14:paraId="537AE49C">
            <w:pPr>
              <w:adjustRightInd w:val="0"/>
              <w:snapToGrid w:val="0"/>
              <w:jc w:val="center"/>
              <w:rPr>
                <w:rFonts w:eastAsia="方正仿宋_GBK"/>
                <w:bCs/>
                <w:color w:val="000000"/>
                <w:kern w:val="0"/>
                <w:sz w:val="24"/>
                <w:szCs w:val="20"/>
                <w:lang w:val="zh-CN"/>
              </w:rPr>
            </w:pPr>
            <w:r>
              <w:rPr>
                <w:rFonts w:eastAsia="方正仿宋_GBK"/>
                <w:color w:val="000000"/>
                <w:kern w:val="0"/>
                <w:sz w:val="24"/>
                <w:szCs w:val="20"/>
                <w:lang w:val="zh-CN"/>
              </w:rPr>
              <w:t>3</w:t>
            </w:r>
          </w:p>
        </w:tc>
        <w:tc>
          <w:tcPr>
            <w:tcW w:w="992" w:type="dxa"/>
            <w:tcBorders>
              <w:top w:val="single" w:color="000000" w:sz="4" w:space="0"/>
              <w:left w:val="single" w:color="000000" w:sz="2" w:space="0"/>
              <w:bottom w:val="single" w:color="000000" w:sz="4" w:space="0"/>
              <w:right w:val="single" w:color="000000" w:sz="4" w:space="0"/>
            </w:tcBorders>
            <w:vAlign w:val="center"/>
          </w:tcPr>
          <w:p w14:paraId="2CA11D33">
            <w:pPr>
              <w:jc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3BE9EFEA">
            <w:pPr>
              <w:jc w:val="center"/>
              <w:rPr>
                <w:rFonts w:eastAsia="方正仿宋_GBK"/>
                <w:bCs/>
                <w:color w:val="000000"/>
                <w:kern w:val="0"/>
                <w:sz w:val="24"/>
                <w:szCs w:val="20"/>
                <w:lang w:val="zh-CN"/>
              </w:rPr>
            </w:pPr>
          </w:p>
        </w:tc>
      </w:tr>
      <w:tr w14:paraId="733E5D2F">
        <w:tblPrEx>
          <w:tblCellMar>
            <w:top w:w="0" w:type="dxa"/>
            <w:left w:w="0" w:type="dxa"/>
            <w:bottom w:w="0" w:type="dxa"/>
            <w:right w:w="0" w:type="dxa"/>
          </w:tblCellMar>
        </w:tblPrEx>
        <w:trPr>
          <w:trHeight w:val="825"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290F43E7">
            <w:pPr>
              <w:adjustRightInd w:val="0"/>
              <w:snapToGrid w:val="0"/>
              <w:jc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49ACC0F8">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每</w:t>
            </w:r>
            <w:r>
              <w:rPr>
                <w:rFonts w:hint="eastAsia" w:eastAsia="方正仿宋_GBK"/>
                <w:color w:val="000000"/>
                <w:kern w:val="0"/>
                <w:sz w:val="24"/>
                <w:szCs w:val="24"/>
                <w:lang w:val="zh-CN"/>
              </w:rPr>
              <w:t>学期</w:t>
            </w:r>
            <w:r>
              <w:rPr>
                <w:rFonts w:eastAsia="方正仿宋_GBK"/>
                <w:color w:val="000000"/>
                <w:kern w:val="0"/>
                <w:sz w:val="24"/>
                <w:szCs w:val="24"/>
                <w:lang w:val="zh-CN"/>
              </w:rPr>
              <w:t>至少召开</w:t>
            </w:r>
            <w:r>
              <w:rPr>
                <w:rFonts w:hint="eastAsia" w:eastAsia="方正仿宋_GBK"/>
                <w:color w:val="000000"/>
                <w:kern w:val="0"/>
                <w:sz w:val="24"/>
                <w:szCs w:val="24"/>
                <w:lang w:val="zh-CN"/>
              </w:rPr>
              <w:t>2</w:t>
            </w:r>
            <w:r>
              <w:rPr>
                <w:rFonts w:eastAsia="方正仿宋_GBK"/>
                <w:color w:val="000000"/>
                <w:kern w:val="0"/>
                <w:sz w:val="24"/>
                <w:szCs w:val="24"/>
                <w:lang w:val="zh-CN"/>
              </w:rPr>
              <w:t>次支部党员大会，每月至少召开1次支部委员会议，每月至少召开1次党小组会。</w:t>
            </w:r>
          </w:p>
        </w:tc>
        <w:tc>
          <w:tcPr>
            <w:tcW w:w="851" w:type="dxa"/>
            <w:tcBorders>
              <w:top w:val="single" w:color="000000" w:sz="4" w:space="0"/>
              <w:left w:val="single" w:color="000000" w:sz="2" w:space="0"/>
              <w:bottom w:val="single" w:color="000000" w:sz="4" w:space="0"/>
              <w:right w:val="single" w:color="000000" w:sz="4" w:space="0"/>
            </w:tcBorders>
            <w:vAlign w:val="center"/>
          </w:tcPr>
          <w:p w14:paraId="0373D1F3">
            <w:pPr>
              <w:adjustRightInd w:val="0"/>
              <w:snapToGrid w:val="0"/>
              <w:jc w:val="center"/>
              <w:rPr>
                <w:rFonts w:eastAsia="方正仿宋_GBK"/>
                <w:bCs/>
                <w:color w:val="000000"/>
                <w:kern w:val="0"/>
                <w:sz w:val="24"/>
                <w:szCs w:val="20"/>
                <w:lang w:val="zh-CN"/>
              </w:rPr>
            </w:pPr>
            <w:r>
              <w:rPr>
                <w:rFonts w:eastAsia="方正仿宋_GBK"/>
                <w:color w:val="000000"/>
                <w:kern w:val="0"/>
                <w:sz w:val="24"/>
                <w:szCs w:val="20"/>
                <w:lang w:val="zh-CN"/>
              </w:rPr>
              <w:t>5</w:t>
            </w:r>
          </w:p>
        </w:tc>
        <w:tc>
          <w:tcPr>
            <w:tcW w:w="992" w:type="dxa"/>
            <w:tcBorders>
              <w:top w:val="single" w:color="000000" w:sz="4" w:space="0"/>
              <w:left w:val="single" w:color="000000" w:sz="2" w:space="0"/>
              <w:bottom w:val="single" w:color="000000" w:sz="4" w:space="0"/>
              <w:right w:val="single" w:color="000000" w:sz="4" w:space="0"/>
            </w:tcBorders>
            <w:vAlign w:val="center"/>
          </w:tcPr>
          <w:p w14:paraId="0D4A0151">
            <w:pPr>
              <w:jc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6B213014">
            <w:pPr>
              <w:jc w:val="center"/>
              <w:rPr>
                <w:rFonts w:eastAsia="方正仿宋_GBK"/>
                <w:bCs/>
                <w:color w:val="000000"/>
                <w:kern w:val="0"/>
                <w:sz w:val="24"/>
                <w:szCs w:val="20"/>
                <w:lang w:val="zh-CN"/>
              </w:rPr>
            </w:pPr>
          </w:p>
        </w:tc>
      </w:tr>
      <w:tr w14:paraId="30155F8E">
        <w:tblPrEx>
          <w:tblCellMar>
            <w:top w:w="0" w:type="dxa"/>
            <w:left w:w="0" w:type="dxa"/>
            <w:bottom w:w="0" w:type="dxa"/>
            <w:right w:w="0" w:type="dxa"/>
          </w:tblCellMar>
        </w:tblPrEx>
        <w:trPr>
          <w:trHeight w:val="1263"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3A89BFE6">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51939CB7">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党支部一般每</w:t>
            </w:r>
            <w:r>
              <w:rPr>
                <w:rFonts w:hint="eastAsia" w:eastAsia="方正仿宋_GBK"/>
                <w:color w:val="000000"/>
                <w:kern w:val="0"/>
                <w:sz w:val="24"/>
                <w:szCs w:val="24"/>
                <w:lang w:val="zh-CN"/>
              </w:rPr>
              <w:t>年度</w:t>
            </w:r>
            <w:r>
              <w:rPr>
                <w:rFonts w:eastAsia="方正仿宋_GBK"/>
                <w:color w:val="000000"/>
                <w:kern w:val="0"/>
                <w:sz w:val="24"/>
                <w:szCs w:val="24"/>
                <w:lang w:val="zh-CN"/>
              </w:rPr>
              <w:t>向上级党组织</w:t>
            </w:r>
            <w:r>
              <w:rPr>
                <w:rFonts w:hint="eastAsia" w:eastAsia="方正仿宋_GBK"/>
                <w:color w:val="000000"/>
                <w:kern w:val="0"/>
                <w:sz w:val="24"/>
                <w:szCs w:val="24"/>
                <w:lang w:val="zh-CN"/>
              </w:rPr>
              <w:t>、</w:t>
            </w:r>
            <w:r>
              <w:rPr>
                <w:rFonts w:eastAsia="方正仿宋_GBK"/>
                <w:color w:val="000000"/>
                <w:kern w:val="0"/>
                <w:sz w:val="24"/>
                <w:szCs w:val="24"/>
                <w:lang w:val="zh-CN"/>
              </w:rPr>
              <w:t>支部党员大会报告1次支部工作。党支部书记每年参加履行全面从严治党责任和抓基层党建工作述职评议考核，抓好述职评议反馈问题整改落实。党员一般每年向党支部汇报1次学习、思想和工作情况。</w:t>
            </w:r>
          </w:p>
        </w:tc>
        <w:tc>
          <w:tcPr>
            <w:tcW w:w="851" w:type="dxa"/>
            <w:tcBorders>
              <w:top w:val="single" w:color="000000" w:sz="4" w:space="0"/>
              <w:left w:val="single" w:color="000000" w:sz="2" w:space="0"/>
              <w:bottom w:val="single" w:color="000000" w:sz="4" w:space="0"/>
              <w:right w:val="single" w:color="000000" w:sz="4" w:space="0"/>
            </w:tcBorders>
            <w:vAlign w:val="center"/>
          </w:tcPr>
          <w:p w14:paraId="26F0013B">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3</w:t>
            </w:r>
          </w:p>
        </w:tc>
        <w:tc>
          <w:tcPr>
            <w:tcW w:w="992" w:type="dxa"/>
            <w:tcBorders>
              <w:top w:val="single" w:color="000000" w:sz="4" w:space="0"/>
              <w:left w:val="single" w:color="000000" w:sz="2" w:space="0"/>
              <w:bottom w:val="single" w:color="000000" w:sz="4" w:space="0"/>
              <w:right w:val="single" w:color="000000" w:sz="4" w:space="0"/>
            </w:tcBorders>
            <w:vAlign w:val="center"/>
          </w:tcPr>
          <w:p w14:paraId="606C0BB9">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2C0AA980">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720A4952">
        <w:tblPrEx>
          <w:tblCellMar>
            <w:top w:w="0" w:type="dxa"/>
            <w:left w:w="0" w:type="dxa"/>
            <w:bottom w:w="0" w:type="dxa"/>
            <w:right w:w="0" w:type="dxa"/>
          </w:tblCellMar>
        </w:tblPrEx>
        <w:trPr>
          <w:trHeight w:val="1207"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3EFF8C13">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auto" w:sz="4" w:space="0"/>
              <w:right w:val="single" w:color="000000" w:sz="2" w:space="0"/>
            </w:tcBorders>
            <w:vAlign w:val="center"/>
          </w:tcPr>
          <w:p w14:paraId="6CAD854C">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拓宽党员参与民主议事的途径，尊重党员主体地位，发扬党内民主，保障党员民主权利，落实党员的知情权、参与权、选举权和监督权。党支部讨论决定重要事项前，应当充分听取党员的意见，党内重要情况及时向党员通报。积极推进党务公开，畅通党内信息沟通通报渠道。</w:t>
            </w:r>
          </w:p>
        </w:tc>
        <w:tc>
          <w:tcPr>
            <w:tcW w:w="851" w:type="dxa"/>
            <w:tcBorders>
              <w:top w:val="single" w:color="000000" w:sz="4" w:space="0"/>
              <w:left w:val="single" w:color="000000" w:sz="2" w:space="0"/>
              <w:bottom w:val="single" w:color="auto" w:sz="4" w:space="0"/>
              <w:right w:val="single" w:color="000000" w:sz="4" w:space="0"/>
            </w:tcBorders>
            <w:vAlign w:val="center"/>
          </w:tcPr>
          <w:p w14:paraId="57DFB0FD">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auto" w:sz="4" w:space="0"/>
              <w:right w:val="single" w:color="000000" w:sz="4" w:space="0"/>
            </w:tcBorders>
            <w:vAlign w:val="center"/>
          </w:tcPr>
          <w:p w14:paraId="3B95C7D5">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7C1FFBC2">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3FC62BE6">
        <w:tblPrEx>
          <w:tblCellMar>
            <w:top w:w="0" w:type="dxa"/>
            <w:left w:w="0" w:type="dxa"/>
            <w:bottom w:w="0" w:type="dxa"/>
            <w:right w:w="0" w:type="dxa"/>
          </w:tblCellMar>
        </w:tblPrEx>
        <w:trPr>
          <w:trHeight w:val="828"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0FABB4C5">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auto" w:sz="4" w:space="0"/>
              <w:left w:val="single" w:color="auto" w:sz="4" w:space="0"/>
              <w:bottom w:val="single" w:color="auto" w:sz="4" w:space="0"/>
              <w:right w:val="single" w:color="auto" w:sz="4" w:space="0"/>
            </w:tcBorders>
            <w:vAlign w:val="center"/>
          </w:tcPr>
          <w:p w14:paraId="4942A549">
            <w:pPr>
              <w:autoSpaceDE w:val="0"/>
              <w:autoSpaceDN w:val="0"/>
              <w:adjustRightInd w:val="0"/>
              <w:spacing w:line="320" w:lineRule="exact"/>
              <w:ind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按照党费收缴规定，党员自觉、按月、足额交纳党费。党支部及时将党费上缴上级党组织。</w:t>
            </w:r>
          </w:p>
          <w:p w14:paraId="1CCBB272">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按照有关规定要求使用、管理党费。党费账目清晰，收支符合财务制度规定。</w:t>
            </w:r>
          </w:p>
        </w:tc>
        <w:tc>
          <w:tcPr>
            <w:tcW w:w="851" w:type="dxa"/>
            <w:tcBorders>
              <w:top w:val="single" w:color="auto" w:sz="4" w:space="0"/>
              <w:left w:val="single" w:color="auto" w:sz="4" w:space="0"/>
              <w:bottom w:val="single" w:color="auto" w:sz="4" w:space="0"/>
              <w:right w:val="single" w:color="auto" w:sz="4" w:space="0"/>
            </w:tcBorders>
            <w:vAlign w:val="center"/>
          </w:tcPr>
          <w:p w14:paraId="4D89797C">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auto" w:sz="4" w:space="0"/>
              <w:left w:val="single" w:color="auto" w:sz="4" w:space="0"/>
              <w:bottom w:val="single" w:color="auto" w:sz="4" w:space="0"/>
              <w:right w:val="single" w:color="auto" w:sz="4" w:space="0"/>
            </w:tcBorders>
            <w:vAlign w:val="center"/>
          </w:tcPr>
          <w:p w14:paraId="2E065B1F">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auto" w:sz="4" w:space="0"/>
              <w:bottom w:val="single" w:color="000000" w:sz="4" w:space="0"/>
              <w:right w:val="single" w:color="000000" w:sz="4" w:space="0"/>
            </w:tcBorders>
            <w:vAlign w:val="center"/>
          </w:tcPr>
          <w:p w14:paraId="44E27C45">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471381BB">
        <w:tblPrEx>
          <w:tblCellMar>
            <w:top w:w="0" w:type="dxa"/>
            <w:left w:w="0" w:type="dxa"/>
            <w:bottom w:w="0" w:type="dxa"/>
            <w:right w:w="0" w:type="dxa"/>
          </w:tblCellMar>
        </w:tblPrEx>
        <w:trPr>
          <w:trHeight w:val="1542"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14:paraId="308EDF50">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党员管理（22分）</w:t>
            </w:r>
          </w:p>
        </w:tc>
        <w:tc>
          <w:tcPr>
            <w:tcW w:w="9639" w:type="dxa"/>
            <w:tcBorders>
              <w:top w:val="single" w:color="auto" w:sz="4" w:space="0"/>
              <w:left w:val="single" w:color="auto" w:sz="4" w:space="0"/>
              <w:bottom w:val="single" w:color="auto" w:sz="4" w:space="0"/>
              <w:right w:val="single" w:color="auto" w:sz="4" w:space="0"/>
            </w:tcBorders>
            <w:vAlign w:val="center"/>
          </w:tcPr>
          <w:p w14:paraId="7419C1D9">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按照控制总量、优化结构、提高质量、发挥作用的总要求，认真落实《中国共产党发展党员工作细则》《中共南京中医药大学委员会发展党员工作实施细则》等规定要求。坚持入党自愿原则和个别吸收原则，成熟一个，发展一个。禁止突击发展，反对“关门主义”。按时规范完成年度党员发展指标。</w:t>
            </w:r>
          </w:p>
        </w:tc>
        <w:tc>
          <w:tcPr>
            <w:tcW w:w="851" w:type="dxa"/>
            <w:tcBorders>
              <w:top w:val="single" w:color="auto" w:sz="4" w:space="0"/>
              <w:left w:val="single" w:color="auto" w:sz="4" w:space="0"/>
              <w:bottom w:val="single" w:color="auto" w:sz="4" w:space="0"/>
              <w:right w:val="single" w:color="auto" w:sz="4" w:space="0"/>
            </w:tcBorders>
            <w:vAlign w:val="center"/>
          </w:tcPr>
          <w:p w14:paraId="1B2E8E1B">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auto" w:sz="4" w:space="0"/>
              <w:left w:val="single" w:color="auto" w:sz="4" w:space="0"/>
              <w:bottom w:val="single" w:color="auto" w:sz="4" w:space="0"/>
              <w:right w:val="single" w:color="auto" w:sz="4" w:space="0"/>
            </w:tcBorders>
            <w:vAlign w:val="center"/>
          </w:tcPr>
          <w:p w14:paraId="640E676A">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auto" w:sz="4" w:space="0"/>
              <w:bottom w:val="single" w:color="000000" w:sz="4" w:space="0"/>
              <w:right w:val="single" w:color="000000" w:sz="4" w:space="0"/>
            </w:tcBorders>
            <w:vAlign w:val="center"/>
          </w:tcPr>
          <w:p w14:paraId="17A243E6">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78391A5A">
        <w:tblPrEx>
          <w:tblCellMar>
            <w:top w:w="0" w:type="dxa"/>
            <w:left w:w="0" w:type="dxa"/>
            <w:bottom w:w="0" w:type="dxa"/>
            <w:right w:w="0" w:type="dxa"/>
          </w:tblCellMar>
        </w:tblPrEx>
        <w:trPr>
          <w:trHeight w:val="1550"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5264BF18">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auto" w:sz="4" w:space="0"/>
              <w:left w:val="single" w:color="auto" w:sz="4" w:space="0"/>
              <w:bottom w:val="single" w:color="auto" w:sz="4" w:space="0"/>
              <w:right w:val="single" w:color="auto" w:sz="4" w:space="0"/>
            </w:tcBorders>
            <w:vAlign w:val="center"/>
          </w:tcPr>
          <w:p w14:paraId="7E03E597">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落实《关于进一步做好在教师中发展党员工作的意见》，加强在高层次人才、优秀青年教师中发展党员工作。认真梳理、摸清青年教师思想政治状况，有领导、有计划、有步骤、有重点地加大对教师群体的培养力度，不断扩大教师入党积极分子队伍，努力把高层次人才、学术骨干、优秀青年教师中的先进分子及时吸收到党的队伍中来。</w:t>
            </w:r>
          </w:p>
        </w:tc>
        <w:tc>
          <w:tcPr>
            <w:tcW w:w="851" w:type="dxa"/>
            <w:tcBorders>
              <w:top w:val="single" w:color="auto" w:sz="4" w:space="0"/>
              <w:left w:val="single" w:color="auto" w:sz="4" w:space="0"/>
              <w:bottom w:val="single" w:color="auto" w:sz="4" w:space="0"/>
              <w:right w:val="single" w:color="auto" w:sz="4" w:space="0"/>
            </w:tcBorders>
            <w:vAlign w:val="center"/>
          </w:tcPr>
          <w:p w14:paraId="768BC4F1">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auto" w:sz="4" w:space="0"/>
              <w:left w:val="single" w:color="auto" w:sz="4" w:space="0"/>
              <w:bottom w:val="single" w:color="auto" w:sz="4" w:space="0"/>
              <w:right w:val="single" w:color="auto" w:sz="4" w:space="0"/>
            </w:tcBorders>
            <w:vAlign w:val="center"/>
          </w:tcPr>
          <w:p w14:paraId="6B0F51C0">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auto" w:sz="4" w:space="0"/>
              <w:bottom w:val="single" w:color="000000" w:sz="4" w:space="0"/>
              <w:right w:val="single" w:color="000000" w:sz="4" w:space="0"/>
            </w:tcBorders>
            <w:vAlign w:val="center"/>
          </w:tcPr>
          <w:p w14:paraId="45C02ADC">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4E27229E">
        <w:tblPrEx>
          <w:tblCellMar>
            <w:top w:w="0" w:type="dxa"/>
            <w:left w:w="0" w:type="dxa"/>
            <w:bottom w:w="0" w:type="dxa"/>
            <w:right w:w="0" w:type="dxa"/>
          </w:tblCellMar>
        </w:tblPrEx>
        <w:trPr>
          <w:trHeight w:val="991"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1B4E622">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auto" w:sz="4" w:space="0"/>
              <w:left w:val="single" w:color="auto" w:sz="4" w:space="0"/>
              <w:bottom w:val="single" w:color="auto" w:sz="4" w:space="0"/>
              <w:right w:val="single" w:color="auto" w:sz="4" w:space="0"/>
            </w:tcBorders>
            <w:vAlign w:val="center"/>
          </w:tcPr>
          <w:p w14:paraId="53ED6E82">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坚持党章规定的党员标准，始终把政治标准放在首位，强化发展质量，严把发展关口，严格政治审查，把一贯表现和对重大问题的态度作为重要考察内容，确保政治合格。</w:t>
            </w:r>
          </w:p>
        </w:tc>
        <w:tc>
          <w:tcPr>
            <w:tcW w:w="851" w:type="dxa"/>
            <w:tcBorders>
              <w:top w:val="single" w:color="auto" w:sz="4" w:space="0"/>
              <w:left w:val="single" w:color="auto" w:sz="4" w:space="0"/>
              <w:bottom w:val="single" w:color="auto" w:sz="4" w:space="0"/>
              <w:right w:val="single" w:color="auto" w:sz="4" w:space="0"/>
            </w:tcBorders>
            <w:vAlign w:val="center"/>
          </w:tcPr>
          <w:p w14:paraId="56B547FE">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auto" w:sz="4" w:space="0"/>
              <w:left w:val="single" w:color="auto" w:sz="4" w:space="0"/>
              <w:bottom w:val="single" w:color="auto" w:sz="4" w:space="0"/>
              <w:right w:val="single" w:color="auto" w:sz="4" w:space="0"/>
            </w:tcBorders>
            <w:vAlign w:val="center"/>
          </w:tcPr>
          <w:p w14:paraId="0397C227">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auto" w:sz="4" w:space="0"/>
              <w:bottom w:val="single" w:color="000000" w:sz="4" w:space="0"/>
              <w:right w:val="single" w:color="000000" w:sz="4" w:space="0"/>
            </w:tcBorders>
            <w:vAlign w:val="center"/>
          </w:tcPr>
          <w:p w14:paraId="700014B4">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02E39765">
        <w:tblPrEx>
          <w:tblCellMar>
            <w:top w:w="0" w:type="dxa"/>
            <w:left w:w="0" w:type="dxa"/>
            <w:bottom w:w="0" w:type="dxa"/>
            <w:right w:w="0" w:type="dxa"/>
          </w:tblCellMar>
        </w:tblPrEx>
        <w:trPr>
          <w:trHeight w:val="1119"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E67F086">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auto" w:sz="4" w:space="0"/>
              <w:left w:val="single" w:color="auto" w:sz="4" w:space="0"/>
              <w:bottom w:val="single" w:color="000000" w:sz="4" w:space="0"/>
              <w:right w:val="single" w:color="000000" w:sz="2" w:space="0"/>
            </w:tcBorders>
            <w:vAlign w:val="center"/>
          </w:tcPr>
          <w:p w14:paraId="04831874">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加强对教师群体的思想政治引领，认真开展入党启蒙教育，引导教师积极向党组织靠拢。收到入党申请书后，应在1个月内同入党申请人谈话。</w:t>
            </w:r>
          </w:p>
        </w:tc>
        <w:tc>
          <w:tcPr>
            <w:tcW w:w="851" w:type="dxa"/>
            <w:tcBorders>
              <w:top w:val="single" w:color="auto" w:sz="4" w:space="0"/>
              <w:left w:val="single" w:color="000000" w:sz="2" w:space="0"/>
              <w:bottom w:val="single" w:color="000000" w:sz="4" w:space="0"/>
              <w:right w:val="single" w:color="000000" w:sz="4" w:space="0"/>
            </w:tcBorders>
            <w:vAlign w:val="center"/>
          </w:tcPr>
          <w:p w14:paraId="344DD077">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1</w:t>
            </w:r>
          </w:p>
        </w:tc>
        <w:tc>
          <w:tcPr>
            <w:tcW w:w="992" w:type="dxa"/>
            <w:tcBorders>
              <w:top w:val="single" w:color="auto" w:sz="4" w:space="0"/>
              <w:left w:val="single" w:color="000000" w:sz="2" w:space="0"/>
              <w:bottom w:val="single" w:color="000000" w:sz="4" w:space="0"/>
              <w:right w:val="single" w:color="000000" w:sz="4" w:space="0"/>
            </w:tcBorders>
            <w:vAlign w:val="center"/>
          </w:tcPr>
          <w:p w14:paraId="28433328">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350E5BC6">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6EF22328">
        <w:tblPrEx>
          <w:tblCellMar>
            <w:top w:w="0" w:type="dxa"/>
            <w:left w:w="0" w:type="dxa"/>
            <w:bottom w:w="0" w:type="dxa"/>
            <w:right w:w="0" w:type="dxa"/>
          </w:tblCellMar>
        </w:tblPrEx>
        <w:trPr>
          <w:trHeight w:val="2200"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7033B6B6">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0AF546BB">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加强入党积极分子队伍建设，做到有计划、有布置、有考核。对于特别优秀的高层次人才、学术骨干、青年教师，递交入党申请书后可不受时间限制，直接作为入党积极分子进行重点培养。做好党员推荐、群团组织推优工作；入党积极分子必须由支委会（不设支委会的由支部大会）研究确定，并报上级党委备案；</w:t>
            </w:r>
            <w:r>
              <w:rPr>
                <w:rFonts w:hint="eastAsia" w:eastAsia="方正仿宋_GBK"/>
                <w:kern w:val="0"/>
                <w:sz w:val="24"/>
                <w:szCs w:val="24"/>
                <w:lang w:val="zh-CN"/>
              </w:rPr>
              <w:t>每季度通过</w:t>
            </w:r>
            <w:r>
              <w:rPr>
                <w:rFonts w:eastAsia="方正仿宋_GBK"/>
                <w:kern w:val="0"/>
                <w:sz w:val="24"/>
                <w:szCs w:val="24"/>
                <w:lang w:val="zh-CN"/>
              </w:rPr>
              <w:t>谈心谈话、思想汇报、日常</w:t>
            </w:r>
            <w:r>
              <w:rPr>
                <w:rFonts w:hint="eastAsia" w:eastAsia="方正仿宋_GBK"/>
                <w:kern w:val="0"/>
                <w:sz w:val="24"/>
                <w:szCs w:val="24"/>
                <w:lang w:val="zh-CN"/>
              </w:rPr>
              <w:t>了解</w:t>
            </w:r>
            <w:r>
              <w:rPr>
                <w:rFonts w:eastAsia="方正仿宋_GBK"/>
                <w:kern w:val="0"/>
                <w:sz w:val="24"/>
                <w:szCs w:val="24"/>
                <w:lang w:val="zh-CN"/>
              </w:rPr>
              <w:t>等对入党积极分子的政治觉悟、道德品质、</w:t>
            </w:r>
            <w:r>
              <w:rPr>
                <w:rFonts w:hint="eastAsia" w:eastAsia="方正仿宋_GBK"/>
                <w:kern w:val="0"/>
                <w:sz w:val="24"/>
                <w:szCs w:val="24"/>
                <w:lang w:val="zh-CN"/>
              </w:rPr>
              <w:t>现实</w:t>
            </w:r>
            <w:r>
              <w:rPr>
                <w:rFonts w:eastAsia="方正仿宋_GBK"/>
                <w:kern w:val="0"/>
                <w:sz w:val="24"/>
                <w:szCs w:val="24"/>
                <w:lang w:val="zh-CN"/>
              </w:rPr>
              <w:t>表现和家庭情况做一次全面考察</w:t>
            </w:r>
            <w:r>
              <w:rPr>
                <w:rFonts w:hint="eastAsia" w:eastAsia="方正仿宋_GBK"/>
                <w:kern w:val="0"/>
                <w:sz w:val="24"/>
                <w:szCs w:val="24"/>
                <w:lang w:val="zh-CN"/>
              </w:rPr>
              <w:t>并</w:t>
            </w:r>
            <w:r>
              <w:rPr>
                <w:rFonts w:eastAsia="方正仿宋_GBK"/>
                <w:kern w:val="0"/>
                <w:sz w:val="24"/>
                <w:szCs w:val="24"/>
                <w:lang w:val="zh-CN"/>
              </w:rPr>
              <w:t>做好记录</w:t>
            </w:r>
            <w:r>
              <w:rPr>
                <w:rFonts w:eastAsia="方正仿宋_GBK"/>
                <w:color w:val="000000"/>
                <w:kern w:val="0"/>
                <w:sz w:val="24"/>
                <w:szCs w:val="24"/>
                <w:lang w:val="zh-CN"/>
              </w:rPr>
              <w:t>，培养考察期至少1年。确定入党积极分子要公示。对积极分子进行系统培训和教育。建立党员领导干部和党员学术带头人联系培养教师入党积极分子制度。</w:t>
            </w:r>
          </w:p>
        </w:tc>
        <w:tc>
          <w:tcPr>
            <w:tcW w:w="851" w:type="dxa"/>
            <w:tcBorders>
              <w:top w:val="single" w:color="000000" w:sz="4" w:space="0"/>
              <w:left w:val="single" w:color="000000" w:sz="2" w:space="0"/>
              <w:bottom w:val="single" w:color="000000" w:sz="4" w:space="0"/>
              <w:right w:val="single" w:color="000000" w:sz="4" w:space="0"/>
            </w:tcBorders>
            <w:vAlign w:val="center"/>
          </w:tcPr>
          <w:p w14:paraId="7EA7199E">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6B8ED09C">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60E5E795">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3EE0BC35">
        <w:tblPrEx>
          <w:tblCellMar>
            <w:top w:w="0" w:type="dxa"/>
            <w:left w:w="0" w:type="dxa"/>
            <w:bottom w:w="0" w:type="dxa"/>
            <w:right w:w="0" w:type="dxa"/>
          </w:tblCellMar>
        </w:tblPrEx>
        <w:trPr>
          <w:trHeight w:val="1124"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5A3BA22D">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3CC980E0">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确定发展对象前要听取培养联系人、党员和群众意见；发展对象必须由支委会（不设支委会的由支部大会）研究确定，并报上级党委备案；对发展对象要进行政治审查；确定发展对象后要进行公示。对发展对象进行短期集中培训，培训时间不少于3天或24学时。</w:t>
            </w:r>
          </w:p>
        </w:tc>
        <w:tc>
          <w:tcPr>
            <w:tcW w:w="851" w:type="dxa"/>
            <w:tcBorders>
              <w:top w:val="single" w:color="000000" w:sz="4" w:space="0"/>
              <w:left w:val="single" w:color="000000" w:sz="2" w:space="0"/>
              <w:bottom w:val="single" w:color="000000" w:sz="4" w:space="0"/>
              <w:right w:val="single" w:color="000000" w:sz="4" w:space="0"/>
            </w:tcBorders>
            <w:vAlign w:val="center"/>
          </w:tcPr>
          <w:p w14:paraId="1961D3C4">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5905B721">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4B4F5E48">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2276D5BB">
        <w:tblPrEx>
          <w:tblCellMar>
            <w:top w:w="0" w:type="dxa"/>
            <w:left w:w="0" w:type="dxa"/>
            <w:bottom w:w="0" w:type="dxa"/>
            <w:right w:w="0" w:type="dxa"/>
          </w:tblCellMar>
        </w:tblPrEx>
        <w:trPr>
          <w:trHeight w:val="2092"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EA1251B">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17194D36">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认真执行发展党员预审制度；党支部接收预备党员大会程序规范；及时组织预备党员入党宣誓；在支部大会后1个月内安排党委委员或组织员与发展对象谈话；未来3个月内将要离职的不办理接收预备党员手续。做好预备期的培养考察工作，</w:t>
            </w:r>
            <w:r>
              <w:rPr>
                <w:rFonts w:hint="eastAsia" w:eastAsia="方正仿宋_GBK"/>
                <w:kern w:val="0"/>
                <w:sz w:val="24"/>
                <w:szCs w:val="24"/>
                <w:lang w:val="zh-CN"/>
              </w:rPr>
              <w:t>党支部</w:t>
            </w:r>
            <w:r>
              <w:rPr>
                <w:rFonts w:eastAsia="方正仿宋_GBK"/>
                <w:kern w:val="0"/>
                <w:sz w:val="24"/>
                <w:szCs w:val="24"/>
                <w:lang w:val="zh-CN"/>
              </w:rPr>
              <w:t>每季度要对预备党员</w:t>
            </w:r>
            <w:r>
              <w:rPr>
                <w:rFonts w:hint="eastAsia" w:eastAsia="方正仿宋_GBK"/>
                <w:kern w:val="0"/>
                <w:sz w:val="24"/>
                <w:szCs w:val="24"/>
                <w:lang w:val="zh-CN"/>
              </w:rPr>
              <w:t>教育</w:t>
            </w:r>
            <w:r>
              <w:rPr>
                <w:rFonts w:eastAsia="方正仿宋_GBK"/>
                <w:kern w:val="0"/>
                <w:sz w:val="24"/>
                <w:szCs w:val="24"/>
                <w:lang w:val="zh-CN"/>
              </w:rPr>
              <w:t>和考察情况进行</w:t>
            </w:r>
            <w:r>
              <w:rPr>
                <w:rFonts w:hint="eastAsia" w:eastAsia="方正仿宋_GBK"/>
                <w:kern w:val="0"/>
                <w:sz w:val="24"/>
                <w:szCs w:val="24"/>
                <w:lang w:val="zh-CN"/>
              </w:rPr>
              <w:t>讨论</w:t>
            </w:r>
            <w:r>
              <w:rPr>
                <w:rFonts w:eastAsia="方正仿宋_GBK"/>
                <w:kern w:val="0"/>
                <w:sz w:val="24"/>
                <w:szCs w:val="24"/>
                <w:lang w:val="zh-CN"/>
              </w:rPr>
              <w:t>并做好记录，形成季度考察意见</w:t>
            </w:r>
            <w:r>
              <w:rPr>
                <w:rFonts w:eastAsia="方正仿宋_GBK"/>
                <w:color w:val="000000"/>
                <w:kern w:val="0"/>
                <w:sz w:val="24"/>
                <w:szCs w:val="24"/>
                <w:lang w:val="zh-CN"/>
              </w:rPr>
              <w:t>；</w:t>
            </w:r>
            <w:r>
              <w:rPr>
                <w:rFonts w:hint="eastAsia" w:eastAsia="方正仿宋_GBK"/>
                <w:color w:val="000000"/>
                <w:kern w:val="0"/>
                <w:sz w:val="24"/>
                <w:szCs w:val="24"/>
                <w:lang w:val="zh-CN"/>
              </w:rPr>
              <w:t>对</w:t>
            </w:r>
            <w:r>
              <w:rPr>
                <w:rFonts w:eastAsia="方正仿宋_GBK"/>
                <w:color w:val="000000"/>
                <w:kern w:val="0"/>
                <w:sz w:val="24"/>
                <w:szCs w:val="24"/>
                <w:lang w:val="zh-CN"/>
              </w:rPr>
              <w:t>预备党员进行集中培训，</w:t>
            </w:r>
            <w:r>
              <w:rPr>
                <w:rFonts w:hint="eastAsia" w:eastAsia="方正仿宋_GBK"/>
                <w:color w:val="000000"/>
                <w:kern w:val="0"/>
                <w:sz w:val="24"/>
                <w:szCs w:val="24"/>
                <w:lang w:val="zh-CN"/>
              </w:rPr>
              <w:t>培训时间</w:t>
            </w:r>
            <w:r>
              <w:rPr>
                <w:rFonts w:eastAsia="方正仿宋_GBK"/>
                <w:color w:val="000000"/>
                <w:kern w:val="0"/>
                <w:sz w:val="24"/>
                <w:szCs w:val="24"/>
                <w:lang w:val="zh-CN"/>
              </w:rPr>
              <w:t>不少于二十四学时。预备党员转正材料完备，程序规范；发展党员材料填写完整规范，不能出现错填、漏填、涂改等；及时将发展党员材料存入人事档案。</w:t>
            </w:r>
          </w:p>
        </w:tc>
        <w:tc>
          <w:tcPr>
            <w:tcW w:w="851" w:type="dxa"/>
            <w:tcBorders>
              <w:top w:val="single" w:color="000000" w:sz="4" w:space="0"/>
              <w:left w:val="single" w:color="000000" w:sz="2" w:space="0"/>
              <w:bottom w:val="single" w:color="000000" w:sz="4" w:space="0"/>
              <w:right w:val="single" w:color="000000" w:sz="4" w:space="0"/>
            </w:tcBorders>
            <w:vAlign w:val="center"/>
          </w:tcPr>
          <w:p w14:paraId="40B3C046">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4AE404FC">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28A0234C">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34919826">
        <w:tblPrEx>
          <w:tblCellMar>
            <w:top w:w="0" w:type="dxa"/>
            <w:left w:w="0" w:type="dxa"/>
            <w:bottom w:w="0" w:type="dxa"/>
            <w:right w:w="0" w:type="dxa"/>
          </w:tblCellMar>
        </w:tblPrEx>
        <w:trPr>
          <w:trHeight w:val="1868"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3F22679">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3BBACAFF">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构建多层次、多渠道的党员经常性学习教育体系，加强政治理论教育和党史教育，突出政治教育和政治训练，强化党章党规党纪教育、党的宗旨教育、革命传统教育、形势政策教育和知识技能教育。抓好教师思想政治工作，把加强教师理想信念教育作为党支部工作的首要任务，每年集中学习培训时间一般不少于32个学时，其中，参加“三会一课”、经组织认定的网络学习时间计入学时。认真落实</w:t>
            </w:r>
            <w:r>
              <w:rPr>
                <w:rFonts w:hint="eastAsia" w:eastAsia="方正仿宋_GBK"/>
                <w:color w:val="000000"/>
                <w:kern w:val="0"/>
                <w:sz w:val="24"/>
                <w:szCs w:val="24"/>
                <w:lang w:val="zh-CN"/>
              </w:rPr>
              <w:t>党员学习日</w:t>
            </w:r>
            <w:r>
              <w:rPr>
                <w:rFonts w:eastAsia="方正仿宋_GBK"/>
                <w:color w:val="000000"/>
                <w:kern w:val="0"/>
                <w:sz w:val="24"/>
                <w:szCs w:val="24"/>
                <w:lang w:val="zh-CN"/>
              </w:rPr>
              <w:t>制度。</w:t>
            </w:r>
          </w:p>
        </w:tc>
        <w:tc>
          <w:tcPr>
            <w:tcW w:w="851" w:type="dxa"/>
            <w:tcBorders>
              <w:top w:val="single" w:color="000000" w:sz="4" w:space="0"/>
              <w:left w:val="single" w:color="000000" w:sz="2" w:space="0"/>
              <w:bottom w:val="single" w:color="000000" w:sz="4" w:space="0"/>
              <w:right w:val="single" w:color="000000" w:sz="4" w:space="0"/>
            </w:tcBorders>
            <w:vAlign w:val="center"/>
          </w:tcPr>
          <w:p w14:paraId="080A66B7">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1213384D">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06638FD5">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422243C2">
        <w:tblPrEx>
          <w:tblCellMar>
            <w:top w:w="0" w:type="dxa"/>
            <w:left w:w="0" w:type="dxa"/>
            <w:bottom w:w="0" w:type="dxa"/>
            <w:right w:w="0" w:type="dxa"/>
          </w:tblCellMar>
        </w:tblPrEx>
        <w:trPr>
          <w:trHeight w:val="1207"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5086C55E">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5D4E7FA3">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落实上级党员教育培训规划，通过主题教育、形势政策报告会、社会实践和重大节庆日活动等开展党员经常性教育，充分利用“两微一端”“学习强国”等网络新媒体，创新学习方式，增强学习实效。</w:t>
            </w:r>
          </w:p>
        </w:tc>
        <w:tc>
          <w:tcPr>
            <w:tcW w:w="851" w:type="dxa"/>
            <w:tcBorders>
              <w:top w:val="single" w:color="000000" w:sz="4" w:space="0"/>
              <w:left w:val="single" w:color="000000" w:sz="2" w:space="0"/>
              <w:bottom w:val="single" w:color="000000" w:sz="4" w:space="0"/>
              <w:right w:val="single" w:color="000000" w:sz="4" w:space="0"/>
            </w:tcBorders>
            <w:vAlign w:val="center"/>
          </w:tcPr>
          <w:p w14:paraId="27837DE9">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1</w:t>
            </w:r>
          </w:p>
        </w:tc>
        <w:tc>
          <w:tcPr>
            <w:tcW w:w="992" w:type="dxa"/>
            <w:tcBorders>
              <w:top w:val="single" w:color="000000" w:sz="4" w:space="0"/>
              <w:left w:val="single" w:color="000000" w:sz="2" w:space="0"/>
              <w:bottom w:val="single" w:color="000000" w:sz="4" w:space="0"/>
              <w:right w:val="single" w:color="000000" w:sz="4" w:space="0"/>
            </w:tcBorders>
            <w:vAlign w:val="center"/>
          </w:tcPr>
          <w:p w14:paraId="7A822A7C">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6EA4C4E4">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1471DAB7">
        <w:tblPrEx>
          <w:tblCellMar>
            <w:top w:w="0" w:type="dxa"/>
            <w:left w:w="0" w:type="dxa"/>
            <w:bottom w:w="0" w:type="dxa"/>
            <w:right w:w="0" w:type="dxa"/>
          </w:tblCellMar>
        </w:tblPrEx>
        <w:trPr>
          <w:trHeight w:val="1253"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378E36BA">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65D661D3">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完善“把骨干教师培养成党员，把党员教师培养成教学、科研、管理骨干”的“双培养”机制，着力探索创新教育培养方式，将思想引领和学术指导紧密结合，对教师培养对象进行政治成长、学术发展“双规划”，实现“同进步”。</w:t>
            </w:r>
          </w:p>
        </w:tc>
        <w:tc>
          <w:tcPr>
            <w:tcW w:w="851" w:type="dxa"/>
            <w:tcBorders>
              <w:top w:val="single" w:color="000000" w:sz="4" w:space="0"/>
              <w:left w:val="single" w:color="000000" w:sz="2" w:space="0"/>
              <w:bottom w:val="single" w:color="000000" w:sz="4" w:space="0"/>
              <w:right w:val="single" w:color="000000" w:sz="4" w:space="0"/>
            </w:tcBorders>
            <w:vAlign w:val="center"/>
          </w:tcPr>
          <w:p w14:paraId="6C73B6D6">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2E3A321E">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09A184D7">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54BF23C1">
        <w:tblPrEx>
          <w:tblCellMar>
            <w:top w:w="0" w:type="dxa"/>
            <w:left w:w="0" w:type="dxa"/>
            <w:bottom w:w="0" w:type="dxa"/>
            <w:right w:w="0" w:type="dxa"/>
          </w:tblCellMar>
        </w:tblPrEx>
        <w:trPr>
          <w:trHeight w:val="1310"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6EE05134">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2E9836F8">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认真做好党籍管理工作，严格执行党员党组织关系接转规定，档案材料审查严格，接转组织关系及时规范，党员组织关系管理有效衔接。及时排查党员组织关系，妥善做好“失联党员”“口袋党员”的联系查找和组织关系接转。</w:t>
            </w:r>
          </w:p>
        </w:tc>
        <w:tc>
          <w:tcPr>
            <w:tcW w:w="851" w:type="dxa"/>
            <w:tcBorders>
              <w:top w:val="single" w:color="000000" w:sz="4" w:space="0"/>
              <w:left w:val="single" w:color="000000" w:sz="2" w:space="0"/>
              <w:bottom w:val="single" w:color="000000" w:sz="4" w:space="0"/>
              <w:right w:val="single" w:color="000000" w:sz="4" w:space="0"/>
            </w:tcBorders>
            <w:vAlign w:val="center"/>
          </w:tcPr>
          <w:p w14:paraId="2081A455">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288A1B5C">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55486107">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0ED5477B">
        <w:tblPrEx>
          <w:tblCellMar>
            <w:top w:w="0" w:type="dxa"/>
            <w:left w:w="0" w:type="dxa"/>
            <w:bottom w:w="0" w:type="dxa"/>
            <w:right w:w="0" w:type="dxa"/>
          </w:tblCellMar>
        </w:tblPrEx>
        <w:trPr>
          <w:trHeight w:val="1211" w:hRule="atLeast"/>
          <w:jc w:val="center"/>
        </w:trPr>
        <w:tc>
          <w:tcPr>
            <w:tcW w:w="1276" w:type="dxa"/>
            <w:vMerge w:val="continue"/>
            <w:tcBorders>
              <w:top w:val="single" w:color="auto" w:sz="4" w:space="0"/>
              <w:left w:val="single" w:color="auto" w:sz="4" w:space="0"/>
              <w:bottom w:val="single" w:color="auto" w:sz="4" w:space="0"/>
              <w:right w:val="single" w:color="auto" w:sz="4" w:space="0"/>
            </w:tcBorders>
            <w:vAlign w:val="center"/>
          </w:tcPr>
          <w:p w14:paraId="43CB97A0">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auto" w:sz="4" w:space="0"/>
              <w:bottom w:val="single" w:color="000000" w:sz="4" w:space="0"/>
              <w:right w:val="single" w:color="000000" w:sz="2" w:space="0"/>
            </w:tcBorders>
            <w:vAlign w:val="center"/>
          </w:tcPr>
          <w:p w14:paraId="7484C045">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加强流动党员管理和服务，做好出国（境）学习研究党员组织关系和党籍管理工作，建立流动党员管理信息库与管理台账。认真开展党性分析评议工作，建立健全党员退出机制，及时妥善处置不合格党员，及时处分违纪党员，严格执行党的纪律。</w:t>
            </w:r>
          </w:p>
        </w:tc>
        <w:tc>
          <w:tcPr>
            <w:tcW w:w="851" w:type="dxa"/>
            <w:tcBorders>
              <w:top w:val="single" w:color="000000" w:sz="4" w:space="0"/>
              <w:left w:val="single" w:color="000000" w:sz="2" w:space="0"/>
              <w:bottom w:val="single" w:color="000000" w:sz="4" w:space="0"/>
              <w:right w:val="single" w:color="000000" w:sz="4" w:space="0"/>
            </w:tcBorders>
            <w:vAlign w:val="center"/>
          </w:tcPr>
          <w:p w14:paraId="23D10D88">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2600D4A1">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08E9DD23">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047DB95E">
        <w:tblPrEx>
          <w:tblCellMar>
            <w:top w:w="0" w:type="dxa"/>
            <w:left w:w="0" w:type="dxa"/>
            <w:bottom w:w="0" w:type="dxa"/>
            <w:right w:w="0" w:type="dxa"/>
          </w:tblCellMar>
        </w:tblPrEx>
        <w:trPr>
          <w:trHeight w:val="2245" w:hRule="atLeast"/>
          <w:jc w:val="center"/>
        </w:trPr>
        <w:tc>
          <w:tcPr>
            <w:tcW w:w="1276" w:type="dxa"/>
            <w:vMerge w:val="restart"/>
            <w:tcBorders>
              <w:top w:val="single" w:color="auto" w:sz="4" w:space="0"/>
              <w:left w:val="single" w:color="000000" w:sz="2" w:space="0"/>
              <w:right w:val="single" w:color="000000" w:sz="2" w:space="0"/>
            </w:tcBorders>
            <w:vAlign w:val="center"/>
          </w:tcPr>
          <w:p w14:paraId="27240344">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组织生活（16分）</w:t>
            </w:r>
          </w:p>
        </w:tc>
        <w:tc>
          <w:tcPr>
            <w:tcW w:w="9639" w:type="dxa"/>
            <w:tcBorders>
              <w:top w:val="single" w:color="000000" w:sz="4" w:space="0"/>
              <w:left w:val="single" w:color="000000" w:sz="2" w:space="0"/>
              <w:bottom w:val="single" w:color="000000" w:sz="4" w:space="0"/>
              <w:right w:val="single" w:color="000000" w:sz="2" w:space="0"/>
            </w:tcBorders>
            <w:vAlign w:val="center"/>
          </w:tcPr>
          <w:p w14:paraId="2B9E096B">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rPr>
              <w:t>持续推进学习贯彻习近平新时代中国特色社会主义思想，</w:t>
            </w:r>
            <w:r>
              <w:rPr>
                <w:rFonts w:eastAsia="方正仿宋_GBK"/>
                <w:color w:val="000000"/>
                <w:kern w:val="0"/>
                <w:sz w:val="24"/>
                <w:szCs w:val="24"/>
                <w:lang w:val="zh-CN"/>
              </w:rPr>
              <w:t>健全党的组织生活各项制度，加强对教师党员教育、管理、监督和服务工作，推动组织生活经常、认真、严肃，不断增强党内政治生活的政治性、时代性、原则性和战斗性。严格规范“三会一课”制度，突出政治学习和党性锻炼。每学期</w:t>
            </w:r>
            <w:r>
              <w:rPr>
                <w:rFonts w:hint="eastAsia" w:eastAsia="方正仿宋_GBK"/>
                <w:color w:val="000000"/>
                <w:kern w:val="0"/>
                <w:sz w:val="24"/>
                <w:szCs w:val="24"/>
                <w:lang w:val="zh-CN"/>
              </w:rPr>
              <w:t>不少于2次</w:t>
            </w:r>
            <w:r>
              <w:rPr>
                <w:rFonts w:eastAsia="方正仿宋_GBK"/>
                <w:color w:val="000000"/>
                <w:kern w:val="0"/>
                <w:sz w:val="24"/>
                <w:szCs w:val="24"/>
                <w:lang w:val="zh-CN"/>
              </w:rPr>
              <w:t>党课，党支部书记</w:t>
            </w:r>
            <w:r>
              <w:rPr>
                <w:rFonts w:hint="eastAsia" w:eastAsia="方正仿宋_GBK"/>
                <w:color w:val="000000"/>
                <w:kern w:val="0"/>
                <w:sz w:val="24"/>
                <w:szCs w:val="24"/>
                <w:lang w:val="zh-CN"/>
              </w:rPr>
              <w:t>要带头讲</w:t>
            </w:r>
            <w:r>
              <w:rPr>
                <w:rFonts w:eastAsia="方正仿宋_GBK"/>
                <w:color w:val="000000"/>
                <w:kern w:val="0"/>
                <w:sz w:val="24"/>
                <w:szCs w:val="24"/>
                <w:lang w:val="zh-CN"/>
              </w:rPr>
              <w:t>党课。党支部每年年初制定“三会一课”年度计划，严格考勤和缺勤补学等制度，如实记录“三会一课”开展情况。及时将组织生活开展情况记入智慧党建系统，形成支部组织生活电子日志。</w:t>
            </w:r>
          </w:p>
        </w:tc>
        <w:tc>
          <w:tcPr>
            <w:tcW w:w="851" w:type="dxa"/>
            <w:tcBorders>
              <w:top w:val="single" w:color="000000" w:sz="4" w:space="0"/>
              <w:left w:val="single" w:color="000000" w:sz="2" w:space="0"/>
              <w:bottom w:val="single" w:color="000000" w:sz="4" w:space="0"/>
              <w:right w:val="single" w:color="000000" w:sz="4" w:space="0"/>
            </w:tcBorders>
            <w:vAlign w:val="center"/>
          </w:tcPr>
          <w:p w14:paraId="68DC0CCF">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8</w:t>
            </w:r>
          </w:p>
        </w:tc>
        <w:tc>
          <w:tcPr>
            <w:tcW w:w="992" w:type="dxa"/>
            <w:tcBorders>
              <w:top w:val="single" w:color="000000" w:sz="4" w:space="0"/>
              <w:left w:val="single" w:color="000000" w:sz="2" w:space="0"/>
              <w:bottom w:val="single" w:color="000000" w:sz="4" w:space="0"/>
              <w:right w:val="single" w:color="000000" w:sz="4" w:space="0"/>
            </w:tcBorders>
            <w:vAlign w:val="center"/>
          </w:tcPr>
          <w:p w14:paraId="5CE45137">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3E0C9A06">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534809DF">
        <w:tblPrEx>
          <w:tblCellMar>
            <w:top w:w="0" w:type="dxa"/>
            <w:left w:w="0" w:type="dxa"/>
            <w:bottom w:w="0" w:type="dxa"/>
            <w:right w:w="0" w:type="dxa"/>
          </w:tblCellMar>
        </w:tblPrEx>
        <w:trPr>
          <w:trHeight w:val="484" w:hRule="atLeast"/>
          <w:jc w:val="center"/>
        </w:trPr>
        <w:tc>
          <w:tcPr>
            <w:tcW w:w="1276" w:type="dxa"/>
            <w:vMerge w:val="continue"/>
            <w:tcBorders>
              <w:top w:val="single" w:color="auto" w:sz="4" w:space="0"/>
              <w:left w:val="single" w:color="000000" w:sz="2" w:space="0"/>
              <w:right w:val="single" w:color="000000" w:sz="2" w:space="0"/>
            </w:tcBorders>
            <w:vAlign w:val="center"/>
          </w:tcPr>
          <w:p w14:paraId="663CEED0">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4AA28D16">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健全主题党日活动制度，时间一般不少于半天。</w:t>
            </w:r>
          </w:p>
        </w:tc>
        <w:tc>
          <w:tcPr>
            <w:tcW w:w="851" w:type="dxa"/>
            <w:tcBorders>
              <w:top w:val="single" w:color="000000" w:sz="4" w:space="0"/>
              <w:left w:val="single" w:color="000000" w:sz="2" w:space="0"/>
              <w:bottom w:val="single" w:color="000000" w:sz="4" w:space="0"/>
              <w:right w:val="single" w:color="000000" w:sz="4" w:space="0"/>
            </w:tcBorders>
            <w:vAlign w:val="center"/>
          </w:tcPr>
          <w:p w14:paraId="590B5191">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224519F2">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50010C77">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3DE8D189">
        <w:tblPrEx>
          <w:tblCellMar>
            <w:top w:w="0" w:type="dxa"/>
            <w:left w:w="0" w:type="dxa"/>
            <w:bottom w:w="0" w:type="dxa"/>
            <w:right w:w="0" w:type="dxa"/>
          </w:tblCellMar>
        </w:tblPrEx>
        <w:trPr>
          <w:trHeight w:val="1924" w:hRule="atLeast"/>
          <w:jc w:val="center"/>
        </w:trPr>
        <w:tc>
          <w:tcPr>
            <w:tcW w:w="1276" w:type="dxa"/>
            <w:vMerge w:val="continue"/>
            <w:tcBorders>
              <w:left w:val="single" w:color="000000" w:sz="2" w:space="0"/>
              <w:bottom w:val="single" w:color="000000" w:sz="4" w:space="0"/>
              <w:right w:val="single" w:color="000000" w:sz="2" w:space="0"/>
            </w:tcBorders>
            <w:vAlign w:val="center"/>
          </w:tcPr>
          <w:p w14:paraId="0DAF8549">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2198E9C2">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每年至少召开1次组织生活会，开展批评和自我批评。教师党支部中的党员领导干部在参加班子民主生活会的同时，要以普通党员的身份参加所在党支部的组织生活会，每年为党员讲党课，推动严格执行“三会一课”、主题党日、党支部工作联系点等制度。组织开展经常性谈心谈话，做到支部委员之间必谈、支部委员与每位党员必谈、支部委员与党外教师必谈。每年开展1次教师党员民主评议工作。</w:t>
            </w:r>
          </w:p>
        </w:tc>
        <w:tc>
          <w:tcPr>
            <w:tcW w:w="851" w:type="dxa"/>
            <w:tcBorders>
              <w:top w:val="single" w:color="000000" w:sz="4" w:space="0"/>
              <w:left w:val="single" w:color="000000" w:sz="2" w:space="0"/>
              <w:bottom w:val="single" w:color="000000" w:sz="4" w:space="0"/>
              <w:right w:val="single" w:color="000000" w:sz="4" w:space="0"/>
            </w:tcBorders>
            <w:vAlign w:val="center"/>
          </w:tcPr>
          <w:p w14:paraId="024C7FB6">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6</w:t>
            </w:r>
          </w:p>
        </w:tc>
        <w:tc>
          <w:tcPr>
            <w:tcW w:w="992" w:type="dxa"/>
            <w:tcBorders>
              <w:top w:val="single" w:color="000000" w:sz="4" w:space="0"/>
              <w:left w:val="single" w:color="000000" w:sz="2" w:space="0"/>
              <w:bottom w:val="single" w:color="000000" w:sz="4" w:space="0"/>
              <w:right w:val="single" w:color="000000" w:sz="4" w:space="0"/>
            </w:tcBorders>
            <w:vAlign w:val="center"/>
          </w:tcPr>
          <w:p w14:paraId="4BCC207D">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71073E2A">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37221CED">
        <w:tblPrEx>
          <w:tblCellMar>
            <w:top w:w="0" w:type="dxa"/>
            <w:left w:w="0" w:type="dxa"/>
            <w:bottom w:w="0" w:type="dxa"/>
            <w:right w:w="0" w:type="dxa"/>
          </w:tblCellMar>
        </w:tblPrEx>
        <w:trPr>
          <w:trHeight w:val="702" w:hRule="atLeast"/>
          <w:jc w:val="center"/>
        </w:trPr>
        <w:tc>
          <w:tcPr>
            <w:tcW w:w="1276" w:type="dxa"/>
            <w:vMerge w:val="restart"/>
            <w:tcBorders>
              <w:top w:val="single" w:color="000000" w:sz="4" w:space="0"/>
              <w:left w:val="single" w:color="000000" w:sz="2" w:space="0"/>
              <w:right w:val="single" w:color="000000" w:sz="2" w:space="0"/>
            </w:tcBorders>
            <w:vAlign w:val="center"/>
          </w:tcPr>
          <w:p w14:paraId="27BB4D69">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基础保障（</w:t>
            </w:r>
            <w:r>
              <w:rPr>
                <w:rFonts w:hint="eastAsia" w:eastAsia="方正仿宋_GBK"/>
                <w:color w:val="000000"/>
                <w:kern w:val="0"/>
                <w:sz w:val="24"/>
                <w:szCs w:val="20"/>
                <w:lang w:val="zh-CN"/>
              </w:rPr>
              <w:t>10</w:t>
            </w:r>
            <w:r>
              <w:rPr>
                <w:rFonts w:eastAsia="方正仿宋_GBK"/>
                <w:color w:val="000000"/>
                <w:kern w:val="0"/>
                <w:sz w:val="24"/>
                <w:szCs w:val="20"/>
                <w:lang w:val="zh-CN"/>
              </w:rPr>
              <w:t>分）</w:t>
            </w:r>
          </w:p>
        </w:tc>
        <w:tc>
          <w:tcPr>
            <w:tcW w:w="9639" w:type="dxa"/>
            <w:tcBorders>
              <w:top w:val="single" w:color="000000" w:sz="4" w:space="0"/>
              <w:left w:val="single" w:color="000000" w:sz="2" w:space="0"/>
              <w:bottom w:val="single" w:color="000000" w:sz="4" w:space="0"/>
              <w:right w:val="single" w:color="000000" w:sz="2" w:space="0"/>
            </w:tcBorders>
            <w:vAlign w:val="center"/>
          </w:tcPr>
          <w:p w14:paraId="57958A69">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做好党建信息化建设</w:t>
            </w:r>
            <w:r>
              <w:rPr>
                <w:rFonts w:hint="eastAsia" w:eastAsia="方正仿宋_GBK"/>
                <w:color w:val="000000"/>
                <w:kern w:val="0"/>
                <w:sz w:val="24"/>
                <w:szCs w:val="24"/>
                <w:lang w:val="zh-CN"/>
              </w:rPr>
              <w:t>。</w:t>
            </w:r>
            <w:r>
              <w:rPr>
                <w:rFonts w:eastAsia="方正仿宋_GBK"/>
                <w:color w:val="000000"/>
                <w:kern w:val="0"/>
                <w:sz w:val="24"/>
                <w:szCs w:val="24"/>
                <w:lang w:val="zh-CN"/>
              </w:rPr>
              <w:t>积极拓展校内和校外党建活动阵地。</w:t>
            </w:r>
          </w:p>
        </w:tc>
        <w:tc>
          <w:tcPr>
            <w:tcW w:w="851" w:type="dxa"/>
            <w:tcBorders>
              <w:top w:val="single" w:color="000000" w:sz="4" w:space="0"/>
              <w:left w:val="single" w:color="000000" w:sz="2" w:space="0"/>
              <w:bottom w:val="single" w:color="000000" w:sz="4" w:space="0"/>
              <w:right w:val="single" w:color="000000" w:sz="4" w:space="0"/>
            </w:tcBorders>
            <w:vAlign w:val="center"/>
          </w:tcPr>
          <w:p w14:paraId="1EEBD31C">
            <w:pPr>
              <w:autoSpaceDE w:val="0"/>
              <w:autoSpaceDN w:val="0"/>
              <w:adjustRightInd w:val="0"/>
              <w:snapToGrid w:val="0"/>
              <w:jc w:val="center"/>
              <w:textAlignment w:val="center"/>
              <w:rPr>
                <w:rFonts w:eastAsia="方正仿宋_GBK"/>
                <w:bCs/>
                <w:color w:val="000000"/>
                <w:kern w:val="0"/>
                <w:sz w:val="24"/>
                <w:szCs w:val="20"/>
                <w:lang w:val="zh-CN"/>
              </w:rPr>
            </w:pPr>
            <w:r>
              <w:rPr>
                <w:rFonts w:hint="eastAsia" w:eastAsia="方正仿宋_GBK"/>
                <w:color w:val="000000"/>
                <w:kern w:val="0"/>
                <w:sz w:val="24"/>
                <w:szCs w:val="20"/>
                <w:lang w:val="zh-CN"/>
              </w:rPr>
              <w:t>3</w:t>
            </w:r>
          </w:p>
        </w:tc>
        <w:tc>
          <w:tcPr>
            <w:tcW w:w="992" w:type="dxa"/>
            <w:tcBorders>
              <w:top w:val="single" w:color="000000" w:sz="4" w:space="0"/>
              <w:left w:val="single" w:color="000000" w:sz="2" w:space="0"/>
              <w:bottom w:val="single" w:color="000000" w:sz="4" w:space="0"/>
              <w:right w:val="single" w:color="000000" w:sz="4" w:space="0"/>
            </w:tcBorders>
            <w:vAlign w:val="center"/>
          </w:tcPr>
          <w:p w14:paraId="580EA167">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4452CA27">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758A671E">
        <w:tblPrEx>
          <w:tblCellMar>
            <w:top w:w="0" w:type="dxa"/>
            <w:left w:w="0" w:type="dxa"/>
            <w:bottom w:w="0" w:type="dxa"/>
            <w:right w:w="0" w:type="dxa"/>
          </w:tblCellMar>
        </w:tblPrEx>
        <w:trPr>
          <w:trHeight w:val="583" w:hRule="atLeast"/>
          <w:jc w:val="center"/>
        </w:trPr>
        <w:tc>
          <w:tcPr>
            <w:tcW w:w="1276" w:type="dxa"/>
            <w:vMerge w:val="continue"/>
            <w:tcBorders>
              <w:left w:val="single" w:color="000000" w:sz="2" w:space="0"/>
              <w:right w:val="single" w:color="000000" w:sz="2" w:space="0"/>
            </w:tcBorders>
            <w:vAlign w:val="center"/>
          </w:tcPr>
          <w:p w14:paraId="32BC7302">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0294F570">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及时对党内信息管理系统数据库进行维护，认真做好年度党内统计工作。</w:t>
            </w:r>
          </w:p>
        </w:tc>
        <w:tc>
          <w:tcPr>
            <w:tcW w:w="851" w:type="dxa"/>
            <w:tcBorders>
              <w:top w:val="single" w:color="000000" w:sz="4" w:space="0"/>
              <w:left w:val="single" w:color="000000" w:sz="2" w:space="0"/>
              <w:bottom w:val="single" w:color="000000" w:sz="4" w:space="0"/>
              <w:right w:val="single" w:color="000000" w:sz="4" w:space="0"/>
            </w:tcBorders>
            <w:vAlign w:val="center"/>
          </w:tcPr>
          <w:p w14:paraId="279877C5">
            <w:pPr>
              <w:autoSpaceDE w:val="0"/>
              <w:autoSpaceDN w:val="0"/>
              <w:adjustRightInd w:val="0"/>
              <w:snapToGrid w:val="0"/>
              <w:jc w:val="center"/>
              <w:textAlignment w:val="center"/>
              <w:rPr>
                <w:rFonts w:eastAsia="方正仿宋_GBK"/>
                <w:bCs/>
                <w:color w:val="000000"/>
                <w:kern w:val="0"/>
                <w:sz w:val="24"/>
                <w:szCs w:val="20"/>
                <w:lang w:val="zh-CN"/>
              </w:rPr>
            </w:pPr>
            <w:r>
              <w:rPr>
                <w:rFonts w:hint="eastAsia" w:eastAsia="方正仿宋_GBK"/>
                <w:color w:val="000000"/>
                <w:kern w:val="0"/>
                <w:sz w:val="24"/>
                <w:szCs w:val="20"/>
                <w:lang w:val="zh-CN"/>
              </w:rPr>
              <w:t>3</w:t>
            </w:r>
          </w:p>
        </w:tc>
        <w:tc>
          <w:tcPr>
            <w:tcW w:w="992" w:type="dxa"/>
            <w:tcBorders>
              <w:top w:val="single" w:color="000000" w:sz="4" w:space="0"/>
              <w:left w:val="single" w:color="000000" w:sz="2" w:space="0"/>
              <w:bottom w:val="single" w:color="000000" w:sz="4" w:space="0"/>
              <w:right w:val="single" w:color="000000" w:sz="4" w:space="0"/>
            </w:tcBorders>
            <w:vAlign w:val="center"/>
          </w:tcPr>
          <w:p w14:paraId="1F378F3F">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317F23BA">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236EEE16">
        <w:tblPrEx>
          <w:tblCellMar>
            <w:top w:w="0" w:type="dxa"/>
            <w:left w:w="0" w:type="dxa"/>
            <w:bottom w:w="0" w:type="dxa"/>
            <w:right w:w="0" w:type="dxa"/>
          </w:tblCellMar>
        </w:tblPrEx>
        <w:trPr>
          <w:trHeight w:val="1476" w:hRule="atLeast"/>
          <w:jc w:val="center"/>
        </w:trPr>
        <w:tc>
          <w:tcPr>
            <w:tcW w:w="1276" w:type="dxa"/>
            <w:vMerge w:val="continue"/>
            <w:tcBorders>
              <w:left w:val="single" w:color="000000" w:sz="2" w:space="0"/>
              <w:right w:val="single" w:color="000000" w:sz="2" w:space="0"/>
            </w:tcBorders>
            <w:vAlign w:val="center"/>
          </w:tcPr>
          <w:p w14:paraId="59A2CDDA">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55C00A06">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搭建校院领导与教师定期交流联系平台，从职业规划、激励评价、人文关怀等方面促进教师成长发展。支部委员通过谈心、支部活动等方式积极做好教师心理疏导，不断提升教师心理健康素质，引导教师保持理性平和的健康心态。及时发现并花大力气帮助解决教师在工作和生活上面临的急难愁盼问题。</w:t>
            </w:r>
          </w:p>
        </w:tc>
        <w:tc>
          <w:tcPr>
            <w:tcW w:w="851" w:type="dxa"/>
            <w:tcBorders>
              <w:top w:val="single" w:color="000000" w:sz="4" w:space="0"/>
              <w:left w:val="single" w:color="000000" w:sz="2" w:space="0"/>
              <w:bottom w:val="single" w:color="000000" w:sz="4" w:space="0"/>
              <w:right w:val="single" w:color="000000" w:sz="4" w:space="0"/>
            </w:tcBorders>
            <w:vAlign w:val="center"/>
          </w:tcPr>
          <w:p w14:paraId="434D5C40">
            <w:pPr>
              <w:autoSpaceDE w:val="0"/>
              <w:autoSpaceDN w:val="0"/>
              <w:adjustRightInd w:val="0"/>
              <w:snapToGrid w:val="0"/>
              <w:jc w:val="center"/>
              <w:textAlignment w:val="center"/>
              <w:rPr>
                <w:rFonts w:eastAsia="方正仿宋_GBK"/>
                <w:bCs/>
                <w:color w:val="000000"/>
                <w:kern w:val="0"/>
                <w:sz w:val="24"/>
                <w:szCs w:val="20"/>
                <w:lang w:val="zh-CN"/>
              </w:rPr>
            </w:pPr>
            <w:r>
              <w:rPr>
                <w:rFonts w:hint="eastAsia" w:eastAsia="方正仿宋_GBK"/>
                <w:color w:val="000000"/>
                <w:kern w:val="0"/>
                <w:sz w:val="24"/>
                <w:szCs w:val="20"/>
                <w:lang w:val="zh-CN"/>
              </w:rPr>
              <w:t>4</w:t>
            </w:r>
          </w:p>
        </w:tc>
        <w:tc>
          <w:tcPr>
            <w:tcW w:w="992" w:type="dxa"/>
            <w:tcBorders>
              <w:top w:val="single" w:color="000000" w:sz="4" w:space="0"/>
              <w:left w:val="single" w:color="000000" w:sz="2" w:space="0"/>
              <w:bottom w:val="single" w:color="000000" w:sz="4" w:space="0"/>
              <w:right w:val="single" w:color="000000" w:sz="4" w:space="0"/>
            </w:tcBorders>
            <w:vAlign w:val="center"/>
          </w:tcPr>
          <w:p w14:paraId="09D8D573">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5E815A38">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0E410455">
        <w:tblPrEx>
          <w:tblCellMar>
            <w:top w:w="0" w:type="dxa"/>
            <w:left w:w="0" w:type="dxa"/>
            <w:bottom w:w="0" w:type="dxa"/>
            <w:right w:w="0" w:type="dxa"/>
          </w:tblCellMar>
        </w:tblPrEx>
        <w:trPr>
          <w:trHeight w:val="1818" w:hRule="atLeast"/>
          <w:jc w:val="center"/>
        </w:trPr>
        <w:tc>
          <w:tcPr>
            <w:tcW w:w="1276" w:type="dxa"/>
            <w:vMerge w:val="restart"/>
            <w:tcBorders>
              <w:top w:val="single" w:color="000000" w:sz="4" w:space="0"/>
              <w:left w:val="single" w:color="000000" w:sz="2" w:space="0"/>
              <w:right w:val="single" w:color="000000" w:sz="2" w:space="0"/>
            </w:tcBorders>
            <w:vAlign w:val="center"/>
          </w:tcPr>
          <w:p w14:paraId="71B0905D">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作用发挥（1</w:t>
            </w:r>
            <w:r>
              <w:rPr>
                <w:rFonts w:hint="eastAsia" w:eastAsia="方正仿宋_GBK"/>
                <w:color w:val="000000"/>
                <w:kern w:val="0"/>
                <w:sz w:val="24"/>
                <w:szCs w:val="20"/>
                <w:lang w:val="zh-CN"/>
              </w:rPr>
              <w:t>4</w:t>
            </w:r>
            <w:r>
              <w:rPr>
                <w:rFonts w:eastAsia="方正仿宋_GBK"/>
                <w:color w:val="000000"/>
                <w:kern w:val="0"/>
                <w:sz w:val="24"/>
                <w:szCs w:val="20"/>
                <w:lang w:val="zh-CN"/>
              </w:rPr>
              <w:t>分）</w:t>
            </w:r>
          </w:p>
        </w:tc>
        <w:tc>
          <w:tcPr>
            <w:tcW w:w="9639" w:type="dxa"/>
            <w:tcBorders>
              <w:top w:val="single" w:color="000000" w:sz="4" w:space="0"/>
              <w:left w:val="single" w:color="000000" w:sz="2" w:space="0"/>
              <w:bottom w:val="single" w:color="000000" w:sz="4" w:space="0"/>
              <w:right w:val="single" w:color="000000" w:sz="2" w:space="0"/>
            </w:tcBorders>
            <w:vAlign w:val="center"/>
          </w:tcPr>
          <w:p w14:paraId="1D9F3FD7">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坚持把思想政治工作与党的建设相结合，把解决师生的思想问题和解决教学科研、学习就业等实际问题相结合，自觉践行党的根本宗旨和群众路线，尊重党员主体地位，健全党内外激励关怀帮扶长效机制，不断增强发动群众、组织群众、宣传群众的看家本领，统一思想、凝聚人心、化解矛盾、增进感情，使党支部真正成为团结凝聚师生员工的坚强阵地和政治核心。密切联系群众，经常听取师生意见和诉求，维护他们的正当权利和利益。</w:t>
            </w:r>
          </w:p>
        </w:tc>
        <w:tc>
          <w:tcPr>
            <w:tcW w:w="851" w:type="dxa"/>
            <w:tcBorders>
              <w:top w:val="single" w:color="000000" w:sz="4" w:space="0"/>
              <w:left w:val="single" w:color="000000" w:sz="2" w:space="0"/>
              <w:bottom w:val="single" w:color="000000" w:sz="4" w:space="0"/>
              <w:right w:val="single" w:color="000000" w:sz="4" w:space="0"/>
            </w:tcBorders>
            <w:vAlign w:val="center"/>
          </w:tcPr>
          <w:p w14:paraId="0160DEEB">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7C549F9B">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557BED07">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643B7349">
        <w:tblPrEx>
          <w:tblCellMar>
            <w:top w:w="0" w:type="dxa"/>
            <w:left w:w="0" w:type="dxa"/>
            <w:bottom w:w="0" w:type="dxa"/>
            <w:right w:w="0" w:type="dxa"/>
          </w:tblCellMar>
        </w:tblPrEx>
        <w:trPr>
          <w:trHeight w:val="722" w:hRule="atLeast"/>
          <w:jc w:val="center"/>
        </w:trPr>
        <w:tc>
          <w:tcPr>
            <w:tcW w:w="1276" w:type="dxa"/>
            <w:vMerge w:val="continue"/>
            <w:tcBorders>
              <w:left w:val="single" w:color="000000" w:sz="2" w:space="0"/>
              <w:right w:val="single" w:color="000000" w:sz="2" w:space="0"/>
            </w:tcBorders>
            <w:vAlign w:val="center"/>
          </w:tcPr>
          <w:p w14:paraId="6F4FDBBC">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65ADB79A">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围绕本单位改革发展稳定等开展工作，落实立德树人根本任务，发挥教育管理监督党员和组织宣传凝聚服务师生员工的作用。</w:t>
            </w:r>
          </w:p>
        </w:tc>
        <w:tc>
          <w:tcPr>
            <w:tcW w:w="851" w:type="dxa"/>
            <w:tcBorders>
              <w:top w:val="single" w:color="000000" w:sz="4" w:space="0"/>
              <w:left w:val="single" w:color="000000" w:sz="2" w:space="0"/>
              <w:bottom w:val="single" w:color="000000" w:sz="4" w:space="0"/>
              <w:right w:val="single" w:color="000000" w:sz="4" w:space="0"/>
            </w:tcBorders>
            <w:vAlign w:val="center"/>
          </w:tcPr>
          <w:p w14:paraId="546975F9">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6CDFA1ED">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5A540472">
            <w:pPr>
              <w:autoSpaceDE w:val="0"/>
              <w:autoSpaceDN w:val="0"/>
              <w:adjustRightInd w:val="0"/>
              <w:spacing w:line="288" w:lineRule="auto"/>
              <w:textAlignment w:val="center"/>
              <w:rPr>
                <w:rFonts w:eastAsia="方正仿宋_GBK"/>
                <w:bCs/>
                <w:color w:val="000000"/>
                <w:kern w:val="0"/>
                <w:sz w:val="24"/>
                <w:szCs w:val="20"/>
                <w:lang w:val="zh-CN"/>
              </w:rPr>
            </w:pPr>
          </w:p>
        </w:tc>
      </w:tr>
      <w:tr w14:paraId="76622AA5">
        <w:tblPrEx>
          <w:tblCellMar>
            <w:top w:w="0" w:type="dxa"/>
            <w:left w:w="0" w:type="dxa"/>
            <w:bottom w:w="0" w:type="dxa"/>
            <w:right w:w="0" w:type="dxa"/>
          </w:tblCellMar>
        </w:tblPrEx>
        <w:trPr>
          <w:trHeight w:val="1169" w:hRule="atLeast"/>
          <w:jc w:val="center"/>
        </w:trPr>
        <w:tc>
          <w:tcPr>
            <w:tcW w:w="1276" w:type="dxa"/>
            <w:vMerge w:val="continue"/>
            <w:tcBorders>
              <w:left w:val="single" w:color="000000" w:sz="2" w:space="0"/>
              <w:right w:val="single" w:color="000000" w:sz="2" w:space="0"/>
            </w:tcBorders>
            <w:vAlign w:val="center"/>
          </w:tcPr>
          <w:p w14:paraId="57C2AA9C">
            <w:pPr>
              <w:autoSpaceDE w:val="0"/>
              <w:autoSpaceDN w:val="0"/>
              <w:adjustRightInd w:val="0"/>
              <w:snapToGrid w:val="0"/>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6217FC82">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教育引导教师党员在日常教学科研生活中亮出党员身份、立起先进标尺、树立先锋形象，带头攻坚克难，成为学高为师、身正为范的践行者，引领带动师生积极投身学校改革，提高人才培养质量，促进学校和谐稳定。</w:t>
            </w:r>
          </w:p>
        </w:tc>
        <w:tc>
          <w:tcPr>
            <w:tcW w:w="851" w:type="dxa"/>
            <w:tcBorders>
              <w:top w:val="single" w:color="000000" w:sz="4" w:space="0"/>
              <w:left w:val="single" w:color="000000" w:sz="2" w:space="0"/>
              <w:bottom w:val="single" w:color="000000" w:sz="4" w:space="0"/>
              <w:right w:val="single" w:color="000000" w:sz="4" w:space="0"/>
            </w:tcBorders>
            <w:vAlign w:val="center"/>
          </w:tcPr>
          <w:p w14:paraId="4D3EFF43">
            <w:pPr>
              <w:autoSpaceDE w:val="0"/>
              <w:autoSpaceDN w:val="0"/>
              <w:adjustRightInd w:val="0"/>
              <w:snapToGrid w:val="0"/>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04D386BC">
            <w:pPr>
              <w:autoSpaceDE w:val="0"/>
              <w:autoSpaceDN w:val="0"/>
              <w:adjustRightInd w:val="0"/>
              <w:spacing w:line="288" w:lineRule="auto"/>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41E48229">
            <w:pPr>
              <w:autoSpaceDE w:val="0"/>
              <w:autoSpaceDN w:val="0"/>
              <w:adjustRightInd w:val="0"/>
              <w:spacing w:line="288" w:lineRule="auto"/>
              <w:jc w:val="center"/>
              <w:textAlignment w:val="center"/>
              <w:rPr>
                <w:rFonts w:eastAsia="方正仿宋_GBK"/>
                <w:bCs/>
                <w:color w:val="000000"/>
                <w:kern w:val="0"/>
                <w:sz w:val="24"/>
                <w:szCs w:val="20"/>
                <w:lang w:val="zh-CN"/>
              </w:rPr>
            </w:pPr>
          </w:p>
        </w:tc>
      </w:tr>
      <w:tr w14:paraId="7D33E44D">
        <w:tblPrEx>
          <w:tblCellMar>
            <w:top w:w="0" w:type="dxa"/>
            <w:left w:w="0" w:type="dxa"/>
            <w:bottom w:w="0" w:type="dxa"/>
            <w:right w:w="0" w:type="dxa"/>
          </w:tblCellMar>
        </w:tblPrEx>
        <w:trPr>
          <w:trHeight w:val="1412" w:hRule="atLeast"/>
          <w:jc w:val="center"/>
        </w:trPr>
        <w:tc>
          <w:tcPr>
            <w:tcW w:w="1276" w:type="dxa"/>
            <w:vMerge w:val="continue"/>
            <w:tcBorders>
              <w:left w:val="single" w:color="000000" w:sz="2" w:space="0"/>
              <w:right w:val="single" w:color="000000" w:sz="2" w:space="0"/>
            </w:tcBorders>
            <w:vAlign w:val="center"/>
          </w:tcPr>
          <w:p w14:paraId="2F0AEE49">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51642130">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把讲政治要求贯穿教育教学和科研活动全过程，加强党支部在教育教学、科研管理等重大事项中</w:t>
            </w:r>
            <w:r>
              <w:rPr>
                <w:rFonts w:hint="eastAsia" w:eastAsia="方正仿宋_GBK"/>
                <w:color w:val="000000"/>
                <w:kern w:val="0"/>
                <w:sz w:val="24"/>
                <w:szCs w:val="24"/>
                <w:lang w:val="zh-CN"/>
              </w:rPr>
              <w:t>的</w:t>
            </w:r>
            <w:r>
              <w:rPr>
                <w:rFonts w:eastAsia="方正仿宋_GBK"/>
                <w:color w:val="000000"/>
                <w:kern w:val="0"/>
                <w:sz w:val="24"/>
                <w:szCs w:val="24"/>
                <w:lang w:val="zh-CN"/>
              </w:rPr>
              <w:t>政治把关作用，团结凝聚教师把思想引领和价值观塑造融入教育教学，教育引导教师在课堂教学、论坛讲座等活动中坚持正确的政治方向、政治立场、政治原则。</w:t>
            </w:r>
          </w:p>
        </w:tc>
        <w:tc>
          <w:tcPr>
            <w:tcW w:w="851" w:type="dxa"/>
            <w:tcBorders>
              <w:top w:val="single" w:color="000000" w:sz="4" w:space="0"/>
              <w:left w:val="single" w:color="000000" w:sz="2" w:space="0"/>
              <w:bottom w:val="single" w:color="000000" w:sz="4" w:space="0"/>
              <w:right w:val="single" w:color="000000" w:sz="4" w:space="0"/>
            </w:tcBorders>
            <w:vAlign w:val="center"/>
          </w:tcPr>
          <w:p w14:paraId="095A10E6">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5F46EE97">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3F3C090C">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3C4A10C1">
        <w:tblPrEx>
          <w:tblCellMar>
            <w:top w:w="0" w:type="dxa"/>
            <w:left w:w="0" w:type="dxa"/>
            <w:bottom w:w="0" w:type="dxa"/>
            <w:right w:w="0" w:type="dxa"/>
          </w:tblCellMar>
        </w:tblPrEx>
        <w:trPr>
          <w:trHeight w:val="959" w:hRule="atLeast"/>
          <w:jc w:val="center"/>
        </w:trPr>
        <w:tc>
          <w:tcPr>
            <w:tcW w:w="1276" w:type="dxa"/>
            <w:vMerge w:val="continue"/>
            <w:tcBorders>
              <w:left w:val="single" w:color="000000" w:sz="2" w:space="0"/>
              <w:right w:val="single" w:color="000000" w:sz="2" w:space="0"/>
            </w:tcBorders>
            <w:vAlign w:val="center"/>
          </w:tcPr>
          <w:p w14:paraId="4ACA6119">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50FBD120">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大力推进师德师风建设，关心了解教师的思想政治状况，及时回应教师重大关切，防止各类错误思想文化侵蚀，建立健全预警机制，有针对性地做好思想政治工作。</w:t>
            </w:r>
          </w:p>
        </w:tc>
        <w:tc>
          <w:tcPr>
            <w:tcW w:w="851" w:type="dxa"/>
            <w:tcBorders>
              <w:top w:val="single" w:color="000000" w:sz="4" w:space="0"/>
              <w:left w:val="single" w:color="000000" w:sz="2" w:space="0"/>
              <w:bottom w:val="single" w:color="000000" w:sz="4" w:space="0"/>
              <w:right w:val="single" w:color="000000" w:sz="4" w:space="0"/>
            </w:tcBorders>
            <w:vAlign w:val="center"/>
          </w:tcPr>
          <w:p w14:paraId="679298AE">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7DF8462A">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38A8BC3C">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2A7F4A75">
        <w:tblPrEx>
          <w:tblCellMar>
            <w:top w:w="0" w:type="dxa"/>
            <w:left w:w="0" w:type="dxa"/>
            <w:bottom w:w="0" w:type="dxa"/>
            <w:right w:w="0" w:type="dxa"/>
          </w:tblCellMar>
        </w:tblPrEx>
        <w:trPr>
          <w:trHeight w:val="1167" w:hRule="atLeast"/>
          <w:jc w:val="center"/>
        </w:trPr>
        <w:tc>
          <w:tcPr>
            <w:tcW w:w="1276" w:type="dxa"/>
            <w:vMerge w:val="continue"/>
            <w:tcBorders>
              <w:left w:val="single" w:color="000000" w:sz="2" w:space="0"/>
              <w:right w:val="single" w:color="000000" w:sz="2" w:space="0"/>
            </w:tcBorders>
            <w:vAlign w:val="center"/>
          </w:tcPr>
          <w:p w14:paraId="0071967B">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20A6A269">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把解决教师实际问题、增强教师归属感获得感作为工作的重要落脚点。坚持贴近教师思想、工作、生活实际，建立务实管用、灵活多样的服务载体，形成教师有困难找支部、有问题找党员的常态化帮扶机制。</w:t>
            </w:r>
          </w:p>
        </w:tc>
        <w:tc>
          <w:tcPr>
            <w:tcW w:w="851" w:type="dxa"/>
            <w:tcBorders>
              <w:top w:val="single" w:color="000000" w:sz="4" w:space="0"/>
              <w:left w:val="single" w:color="000000" w:sz="2" w:space="0"/>
              <w:bottom w:val="single" w:color="000000" w:sz="4" w:space="0"/>
              <w:right w:val="single" w:color="000000" w:sz="4" w:space="0"/>
            </w:tcBorders>
            <w:vAlign w:val="center"/>
          </w:tcPr>
          <w:p w14:paraId="33B152B0">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34BE064A">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790406A1">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72B142E7">
        <w:tblPrEx>
          <w:tblCellMar>
            <w:top w:w="0" w:type="dxa"/>
            <w:left w:w="0" w:type="dxa"/>
            <w:bottom w:w="0" w:type="dxa"/>
            <w:right w:w="0" w:type="dxa"/>
          </w:tblCellMar>
        </w:tblPrEx>
        <w:trPr>
          <w:trHeight w:val="1978" w:hRule="atLeast"/>
          <w:jc w:val="center"/>
        </w:trPr>
        <w:tc>
          <w:tcPr>
            <w:tcW w:w="1276" w:type="dxa"/>
            <w:vMerge w:val="continue"/>
            <w:tcBorders>
              <w:left w:val="single" w:color="000000" w:sz="2" w:space="0"/>
              <w:right w:val="single" w:color="000000" w:sz="2" w:space="0"/>
            </w:tcBorders>
            <w:vAlign w:val="center"/>
          </w:tcPr>
          <w:p w14:paraId="70584564">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p>
        </w:tc>
        <w:tc>
          <w:tcPr>
            <w:tcW w:w="9639" w:type="dxa"/>
            <w:tcBorders>
              <w:top w:val="single" w:color="000000" w:sz="4" w:space="0"/>
              <w:left w:val="single" w:color="000000" w:sz="2" w:space="0"/>
              <w:bottom w:val="single" w:color="000000" w:sz="4" w:space="0"/>
              <w:right w:val="single" w:color="000000" w:sz="2" w:space="0"/>
            </w:tcBorders>
            <w:vAlign w:val="center"/>
          </w:tcPr>
          <w:p w14:paraId="056AF3D5">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严格遵守党章与党纪党规，带头遵守国家法律和校纪校规，带头践行社会主义核心价值观，带头增强“四个意识”，做党的路线方针政策的宣传者，按规定参加党的组织生活，履行党员义务；“三尺讲台”的阵地意识强烈，坚守课堂底线；教书育人意识强烈；在完成教学科研管理任务中发挥党员先锋模范作用，治学态度严谨，研究成果质量高。</w:t>
            </w:r>
          </w:p>
        </w:tc>
        <w:tc>
          <w:tcPr>
            <w:tcW w:w="851" w:type="dxa"/>
            <w:tcBorders>
              <w:top w:val="single" w:color="000000" w:sz="4" w:space="0"/>
              <w:left w:val="single" w:color="000000" w:sz="2" w:space="0"/>
              <w:bottom w:val="single" w:color="000000" w:sz="4" w:space="0"/>
              <w:right w:val="single" w:color="000000" w:sz="4" w:space="0"/>
            </w:tcBorders>
            <w:vAlign w:val="center"/>
          </w:tcPr>
          <w:p w14:paraId="7318F86F">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2</w:t>
            </w:r>
          </w:p>
        </w:tc>
        <w:tc>
          <w:tcPr>
            <w:tcW w:w="992" w:type="dxa"/>
            <w:tcBorders>
              <w:top w:val="single" w:color="000000" w:sz="4" w:space="0"/>
              <w:left w:val="single" w:color="000000" w:sz="2" w:space="0"/>
              <w:bottom w:val="single" w:color="000000" w:sz="4" w:space="0"/>
              <w:right w:val="single" w:color="000000" w:sz="4" w:space="0"/>
            </w:tcBorders>
            <w:vAlign w:val="center"/>
          </w:tcPr>
          <w:p w14:paraId="1FFFB429">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2FAF49DC">
            <w:pPr>
              <w:autoSpaceDE w:val="0"/>
              <w:autoSpaceDN w:val="0"/>
              <w:adjustRightInd w:val="0"/>
              <w:spacing w:line="320" w:lineRule="exact"/>
              <w:textAlignment w:val="center"/>
              <w:rPr>
                <w:rFonts w:eastAsia="方正仿宋_GBK"/>
                <w:bCs/>
                <w:color w:val="000000"/>
                <w:kern w:val="0"/>
                <w:sz w:val="24"/>
                <w:szCs w:val="20"/>
                <w:lang w:val="zh-CN"/>
              </w:rPr>
            </w:pPr>
          </w:p>
        </w:tc>
      </w:tr>
      <w:tr w14:paraId="2DEEBAB0">
        <w:tblPrEx>
          <w:tblCellMar>
            <w:top w:w="0" w:type="dxa"/>
            <w:left w:w="0" w:type="dxa"/>
            <w:bottom w:w="0" w:type="dxa"/>
            <w:right w:w="0" w:type="dxa"/>
          </w:tblCellMar>
        </w:tblPrEx>
        <w:trPr>
          <w:trHeight w:val="157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15608AC9">
            <w:pPr>
              <w:autoSpaceDE w:val="0"/>
              <w:autoSpaceDN w:val="0"/>
              <w:adjustRightInd w:val="0"/>
              <w:spacing w:line="320" w:lineRule="exact"/>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加分项</w:t>
            </w:r>
          </w:p>
          <w:p w14:paraId="33B90608">
            <w:pPr>
              <w:autoSpaceDE w:val="0"/>
              <w:autoSpaceDN w:val="0"/>
              <w:adjustRightInd w:val="0"/>
              <w:spacing w:line="320" w:lineRule="exact"/>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（累计加分不超过20分）</w:t>
            </w:r>
          </w:p>
        </w:tc>
        <w:tc>
          <w:tcPr>
            <w:tcW w:w="9639" w:type="dxa"/>
            <w:tcBorders>
              <w:top w:val="single" w:color="000000" w:sz="4" w:space="0"/>
              <w:left w:val="single" w:color="000000" w:sz="4" w:space="0"/>
              <w:bottom w:val="single" w:color="000000" w:sz="4" w:space="0"/>
              <w:right w:val="single" w:color="000000" w:sz="2" w:space="0"/>
            </w:tcBorders>
            <w:vAlign w:val="center"/>
          </w:tcPr>
          <w:p w14:paraId="5C291F8B">
            <w:pPr>
              <w:autoSpaceDE w:val="0"/>
              <w:autoSpaceDN w:val="0"/>
              <w:adjustRightInd w:val="0"/>
              <w:spacing w:line="320" w:lineRule="exact"/>
              <w:ind w:left="113" w:right="42" w:rightChars="13"/>
              <w:textAlignment w:val="center"/>
              <w:rPr>
                <w:rFonts w:eastAsia="方正仿宋_GBK"/>
                <w:bCs/>
                <w:color w:val="000000"/>
                <w:kern w:val="0"/>
                <w:sz w:val="24"/>
                <w:szCs w:val="20"/>
                <w:lang w:val="zh-CN"/>
              </w:rPr>
            </w:pPr>
            <w:r>
              <w:rPr>
                <w:rFonts w:eastAsia="方正仿宋_GBK"/>
                <w:color w:val="000000"/>
                <w:kern w:val="0"/>
                <w:sz w:val="24"/>
                <w:szCs w:val="20"/>
                <w:lang w:val="zh-CN"/>
              </w:rPr>
              <w:t>党支部或所属党员获得校级（含）以上党组织的重大表彰；党支部所属党员获评校级（含）以上优秀党员、师德典型等荣誉称号；获得校级</w:t>
            </w:r>
            <w:r>
              <w:rPr>
                <w:rFonts w:hint="eastAsia" w:eastAsia="方正仿宋_GBK"/>
                <w:color w:val="000000"/>
                <w:kern w:val="0"/>
                <w:sz w:val="24"/>
                <w:szCs w:val="20"/>
                <w:lang w:val="zh-CN"/>
              </w:rPr>
              <w:t>党日</w:t>
            </w:r>
            <w:r>
              <w:rPr>
                <w:rFonts w:eastAsia="方正仿宋_GBK"/>
                <w:color w:val="000000"/>
                <w:kern w:val="0"/>
                <w:sz w:val="24"/>
                <w:szCs w:val="20"/>
                <w:lang w:val="zh-CN"/>
              </w:rPr>
              <w:t>活动、党支部书记项目</w:t>
            </w:r>
            <w:r>
              <w:rPr>
                <w:rFonts w:hint="eastAsia" w:eastAsia="方正仿宋_GBK"/>
                <w:color w:val="000000"/>
                <w:kern w:val="0"/>
                <w:sz w:val="24"/>
                <w:szCs w:val="20"/>
                <w:lang w:val="zh-CN"/>
              </w:rPr>
              <w:t>立项</w:t>
            </w:r>
            <w:r>
              <w:rPr>
                <w:rFonts w:eastAsia="方正仿宋_GBK"/>
                <w:color w:val="000000"/>
                <w:kern w:val="0"/>
                <w:sz w:val="24"/>
                <w:szCs w:val="20"/>
                <w:lang w:val="zh-CN"/>
              </w:rPr>
              <w:t>；在急难险重任务中发挥突出作用、作出重大贡献；入选校级（含）及以上党建工作样板支部、“双带头人”工作室培育创建单位等，建设成效突出。</w:t>
            </w:r>
          </w:p>
        </w:tc>
        <w:tc>
          <w:tcPr>
            <w:tcW w:w="851" w:type="dxa"/>
            <w:tcBorders>
              <w:top w:val="single" w:color="000000" w:sz="4" w:space="0"/>
              <w:left w:val="single" w:color="000000" w:sz="2" w:space="0"/>
              <w:bottom w:val="single" w:color="000000" w:sz="4" w:space="0"/>
              <w:right w:val="single" w:color="000000" w:sz="4" w:space="0"/>
            </w:tcBorders>
            <w:vAlign w:val="center"/>
          </w:tcPr>
          <w:p w14:paraId="30AC1201">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p>
        </w:tc>
        <w:tc>
          <w:tcPr>
            <w:tcW w:w="992" w:type="dxa"/>
            <w:tcBorders>
              <w:top w:val="single" w:color="000000" w:sz="4" w:space="0"/>
              <w:left w:val="single" w:color="000000" w:sz="2" w:space="0"/>
              <w:bottom w:val="single" w:color="000000" w:sz="4" w:space="0"/>
              <w:right w:val="single" w:color="000000" w:sz="4" w:space="0"/>
            </w:tcBorders>
            <w:vAlign w:val="center"/>
          </w:tcPr>
          <w:p w14:paraId="543B8987">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0B17DFBB">
            <w:pPr>
              <w:autoSpaceDE w:val="0"/>
              <w:autoSpaceDN w:val="0"/>
              <w:adjustRightInd w:val="0"/>
              <w:spacing w:line="320" w:lineRule="exact"/>
              <w:jc w:val="center"/>
              <w:textAlignment w:val="center"/>
              <w:rPr>
                <w:rFonts w:eastAsia="方正仿宋_GBK"/>
                <w:bCs/>
                <w:color w:val="000000"/>
                <w:kern w:val="0"/>
                <w:sz w:val="24"/>
                <w:szCs w:val="20"/>
                <w:lang w:val="zh-CN"/>
              </w:rPr>
            </w:pPr>
          </w:p>
        </w:tc>
      </w:tr>
      <w:tr w14:paraId="11C17FF1">
        <w:tblPrEx>
          <w:tblCellMar>
            <w:top w:w="0" w:type="dxa"/>
            <w:left w:w="0" w:type="dxa"/>
            <w:bottom w:w="0" w:type="dxa"/>
            <w:right w:w="0" w:type="dxa"/>
          </w:tblCellMar>
        </w:tblPrEx>
        <w:trPr>
          <w:trHeight w:val="1729"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3A7CBCCB">
            <w:pPr>
              <w:spacing w:line="320" w:lineRule="exact"/>
              <w:jc w:val="center"/>
              <w:rPr>
                <w:rFonts w:eastAsia="方正仿宋_GBK"/>
                <w:color w:val="000000"/>
                <w:kern w:val="0"/>
                <w:sz w:val="24"/>
                <w:szCs w:val="20"/>
                <w:lang w:val="zh-CN"/>
              </w:rPr>
            </w:pPr>
            <w:r>
              <w:rPr>
                <w:rFonts w:eastAsia="方正仿宋_GBK"/>
                <w:color w:val="000000"/>
                <w:kern w:val="0"/>
                <w:sz w:val="24"/>
                <w:szCs w:val="20"/>
                <w:lang w:val="zh-CN"/>
              </w:rPr>
              <w:t>减分项</w:t>
            </w:r>
          </w:p>
          <w:p w14:paraId="5E637CD4">
            <w:pPr>
              <w:autoSpaceDE w:val="0"/>
              <w:autoSpaceDN w:val="0"/>
              <w:adjustRightInd w:val="0"/>
              <w:spacing w:line="320" w:lineRule="exact"/>
              <w:jc w:val="center"/>
              <w:textAlignment w:val="center"/>
              <w:rPr>
                <w:rFonts w:eastAsia="方正仿宋_GBK"/>
                <w:bCs/>
                <w:color w:val="000000"/>
                <w:kern w:val="0"/>
                <w:sz w:val="24"/>
                <w:szCs w:val="20"/>
                <w:lang w:val="zh-CN"/>
              </w:rPr>
            </w:pPr>
            <w:r>
              <w:rPr>
                <w:rFonts w:eastAsia="方正仿宋_GBK"/>
                <w:color w:val="000000"/>
                <w:kern w:val="0"/>
                <w:sz w:val="24"/>
                <w:szCs w:val="20"/>
                <w:lang w:val="zh-CN"/>
              </w:rPr>
              <w:t>（分别给予一次不少于20分的减分）</w:t>
            </w:r>
          </w:p>
        </w:tc>
        <w:tc>
          <w:tcPr>
            <w:tcW w:w="9639" w:type="dxa"/>
            <w:tcBorders>
              <w:top w:val="single" w:color="000000" w:sz="4" w:space="0"/>
              <w:left w:val="single" w:color="000000" w:sz="4" w:space="0"/>
              <w:bottom w:val="single" w:color="000000" w:sz="4" w:space="0"/>
              <w:right w:val="single" w:color="000000" w:sz="2" w:space="0"/>
            </w:tcBorders>
            <w:vAlign w:val="center"/>
          </w:tcPr>
          <w:p w14:paraId="29B8BCFD">
            <w:pPr>
              <w:autoSpaceDE w:val="0"/>
              <w:autoSpaceDN w:val="0"/>
              <w:adjustRightInd w:val="0"/>
              <w:spacing w:line="320" w:lineRule="exact"/>
              <w:ind w:left="113" w:right="42" w:rightChars="13"/>
              <w:textAlignment w:val="center"/>
              <w:rPr>
                <w:rFonts w:eastAsia="方正仿宋_GBK"/>
                <w:bCs/>
                <w:color w:val="000000"/>
                <w:kern w:val="0"/>
                <w:sz w:val="24"/>
                <w:szCs w:val="20"/>
                <w:lang w:val="zh-CN"/>
              </w:rPr>
            </w:pPr>
            <w:r>
              <w:rPr>
                <w:rFonts w:eastAsia="方正仿宋_GBK"/>
                <w:color w:val="000000"/>
                <w:kern w:val="0"/>
                <w:sz w:val="24"/>
                <w:szCs w:val="20"/>
                <w:lang w:val="zh-CN"/>
              </w:rPr>
              <w:t>党支部在党建和意识形态领域出现突出问题；发生影响安全稳定的重大事件；党支部成员出现违法违纪、违反中央八项规定精神、师德师风等问题，受到党纪政务处分。</w:t>
            </w:r>
          </w:p>
        </w:tc>
        <w:tc>
          <w:tcPr>
            <w:tcW w:w="851" w:type="dxa"/>
            <w:tcBorders>
              <w:top w:val="single" w:color="000000" w:sz="4" w:space="0"/>
              <w:left w:val="single" w:color="000000" w:sz="2" w:space="0"/>
              <w:bottom w:val="single" w:color="000000" w:sz="4" w:space="0"/>
              <w:right w:val="single" w:color="000000" w:sz="4" w:space="0"/>
            </w:tcBorders>
            <w:vAlign w:val="center"/>
          </w:tcPr>
          <w:p w14:paraId="2F3705EF">
            <w:pPr>
              <w:autoSpaceDE w:val="0"/>
              <w:autoSpaceDN w:val="0"/>
              <w:adjustRightInd w:val="0"/>
              <w:snapToGrid w:val="0"/>
              <w:spacing w:line="320" w:lineRule="exact"/>
              <w:jc w:val="center"/>
              <w:textAlignment w:val="center"/>
              <w:rPr>
                <w:rFonts w:eastAsia="方正仿宋_GBK"/>
                <w:bCs/>
                <w:color w:val="000000"/>
                <w:kern w:val="0"/>
                <w:sz w:val="24"/>
                <w:szCs w:val="20"/>
                <w:lang w:val="zh-CN"/>
              </w:rPr>
            </w:pPr>
          </w:p>
        </w:tc>
        <w:tc>
          <w:tcPr>
            <w:tcW w:w="992" w:type="dxa"/>
            <w:tcBorders>
              <w:top w:val="single" w:color="000000" w:sz="4" w:space="0"/>
              <w:left w:val="single" w:color="000000" w:sz="2" w:space="0"/>
              <w:bottom w:val="single" w:color="000000" w:sz="4" w:space="0"/>
              <w:right w:val="single" w:color="000000" w:sz="4" w:space="0"/>
            </w:tcBorders>
            <w:vAlign w:val="center"/>
          </w:tcPr>
          <w:p w14:paraId="6CEB7B5C">
            <w:pPr>
              <w:autoSpaceDE w:val="0"/>
              <w:autoSpaceDN w:val="0"/>
              <w:adjustRightInd w:val="0"/>
              <w:spacing w:line="320" w:lineRule="exact"/>
              <w:jc w:val="center"/>
              <w:textAlignment w:val="center"/>
              <w:rPr>
                <w:rFonts w:eastAsia="方正仿宋_GBK"/>
                <w:bCs/>
                <w:color w:val="000000"/>
                <w:kern w:val="0"/>
                <w:sz w:val="24"/>
                <w:szCs w:val="20"/>
                <w:lang w:val="zh-CN"/>
              </w:rPr>
            </w:pPr>
          </w:p>
        </w:tc>
        <w:tc>
          <w:tcPr>
            <w:tcW w:w="1701" w:type="dxa"/>
            <w:tcBorders>
              <w:top w:val="single" w:color="000000" w:sz="4" w:space="0"/>
              <w:left w:val="single" w:color="000000" w:sz="2" w:space="0"/>
              <w:bottom w:val="single" w:color="000000" w:sz="4" w:space="0"/>
              <w:right w:val="single" w:color="000000" w:sz="4" w:space="0"/>
            </w:tcBorders>
            <w:vAlign w:val="center"/>
          </w:tcPr>
          <w:p w14:paraId="20E87AF3">
            <w:pPr>
              <w:autoSpaceDE w:val="0"/>
              <w:autoSpaceDN w:val="0"/>
              <w:adjustRightInd w:val="0"/>
              <w:spacing w:line="320" w:lineRule="exact"/>
              <w:jc w:val="center"/>
              <w:textAlignment w:val="center"/>
              <w:rPr>
                <w:rFonts w:eastAsia="方正仿宋_GBK"/>
                <w:bCs/>
                <w:color w:val="000000"/>
                <w:kern w:val="0"/>
                <w:sz w:val="24"/>
                <w:szCs w:val="20"/>
                <w:lang w:val="zh-CN"/>
              </w:rPr>
            </w:pPr>
          </w:p>
        </w:tc>
      </w:tr>
    </w:tbl>
    <w:p w14:paraId="4755F4DA">
      <w:pPr>
        <w:spacing w:line="320" w:lineRule="exact"/>
        <w:ind w:firstLine="640"/>
        <w:jc w:val="center"/>
        <w:rPr>
          <w:rFonts w:ascii="方正小标宋_GBK" w:hAnsi="方正小标宋_GBK" w:eastAsia="方正小标宋_GBK"/>
          <w:szCs w:val="32"/>
        </w:rPr>
      </w:pPr>
    </w:p>
    <w:p w14:paraId="1BFDE4F1">
      <w:pPr>
        <w:spacing w:line="590" w:lineRule="exact"/>
        <w:jc w:val="left"/>
        <w:rPr>
          <w:rFonts w:hint="default" w:eastAsia="方正楷体_GBK"/>
          <w:szCs w:val="32"/>
          <w:lang w:val="en-US" w:eastAsia="zh-CN"/>
        </w:rPr>
      </w:pPr>
      <w:r>
        <w:rPr>
          <w:rFonts w:eastAsia="方正楷体_GBK"/>
          <w:szCs w:val="32"/>
        </w:rPr>
        <w:t>附</w:t>
      </w:r>
      <w:r>
        <w:rPr>
          <w:rFonts w:hint="eastAsia" w:eastAsia="方正楷体_GBK"/>
          <w:szCs w:val="32"/>
        </w:rPr>
        <w:t>表</w:t>
      </w:r>
      <w:r>
        <w:rPr>
          <w:rFonts w:eastAsia="方正楷体_GBK"/>
          <w:szCs w:val="32"/>
        </w:rPr>
        <w:t>1</w:t>
      </w:r>
      <w:r>
        <w:rPr>
          <w:rFonts w:hint="eastAsia" w:eastAsia="方正楷体_GBK"/>
          <w:szCs w:val="32"/>
          <w:lang w:val="en-US" w:eastAsia="zh-CN"/>
        </w:rPr>
        <w:t>-2</w:t>
      </w:r>
    </w:p>
    <w:p w14:paraId="479F20CB">
      <w:pPr>
        <w:snapToGrid w:val="0"/>
        <w:ind w:firstLine="641"/>
        <w:jc w:val="center"/>
        <w:rPr>
          <w:rFonts w:ascii="方正小标宋_GBK" w:hAnsi="方正小标宋_GBK" w:eastAsia="方正小标宋_GBK"/>
          <w:sz w:val="36"/>
          <w:szCs w:val="36"/>
        </w:rPr>
      </w:pPr>
      <w:r>
        <w:rPr>
          <w:rFonts w:ascii="方正小标宋_GBK" w:hAnsi="方正小标宋_GBK" w:eastAsia="方正小标宋_GBK"/>
          <w:sz w:val="36"/>
          <w:szCs w:val="36"/>
        </w:rPr>
        <w:t>南京中医药大学学生</w:t>
      </w:r>
      <w:r>
        <w:rPr>
          <w:rFonts w:hint="eastAsia" w:ascii="方正小标宋_GBK" w:hAnsi="方正小标宋_GBK" w:eastAsia="方正小标宋_GBK"/>
          <w:sz w:val="36"/>
          <w:szCs w:val="36"/>
        </w:rPr>
        <w:t>（含本科生、研究生）</w:t>
      </w:r>
      <w:r>
        <w:rPr>
          <w:rFonts w:ascii="方正小标宋_GBK" w:hAnsi="方正小标宋_GBK" w:eastAsia="方正小标宋_GBK"/>
          <w:sz w:val="36"/>
          <w:szCs w:val="36"/>
        </w:rPr>
        <w:t>党支部评星定级评分标准</w:t>
      </w:r>
    </w:p>
    <w:p w14:paraId="3EB9DE2B">
      <w:pPr>
        <w:spacing w:line="320" w:lineRule="exact"/>
        <w:rPr>
          <w:rFonts w:eastAsia="方正仿宋_GBK"/>
          <w:bCs/>
          <w:sz w:val="24"/>
          <w:szCs w:val="24"/>
        </w:rPr>
      </w:pPr>
    </w:p>
    <w:p w14:paraId="7B8CE9F7">
      <w:pPr>
        <w:spacing w:line="320" w:lineRule="exact"/>
        <w:rPr>
          <w:rFonts w:eastAsia="方正仿宋_GBK"/>
          <w:bCs/>
          <w:sz w:val="24"/>
          <w:szCs w:val="24"/>
        </w:rPr>
      </w:pPr>
      <w:r>
        <w:rPr>
          <w:rFonts w:eastAsia="方正仿宋_GBK"/>
          <w:sz w:val="24"/>
          <w:szCs w:val="24"/>
        </w:rPr>
        <w:t>二级党组织名称（盖章）：</w:t>
      </w:r>
      <w:r>
        <w:rPr>
          <w:rFonts w:hint="eastAsia" w:eastAsia="方正仿宋_GBK"/>
          <w:sz w:val="24"/>
          <w:szCs w:val="24"/>
        </w:rPr>
        <w:t xml:space="preserve">                          </w:t>
      </w:r>
      <w:r>
        <w:rPr>
          <w:rFonts w:eastAsia="方正仿宋_GBK"/>
          <w:sz w:val="24"/>
          <w:szCs w:val="24"/>
        </w:rPr>
        <w:t>支部名称：</w:t>
      </w:r>
      <w:r>
        <w:rPr>
          <w:rFonts w:hint="eastAsia" w:eastAsia="方正仿宋_GBK"/>
          <w:sz w:val="24"/>
          <w:szCs w:val="24"/>
        </w:rPr>
        <w:t xml:space="preserve">                          </w:t>
      </w:r>
      <w:r>
        <w:rPr>
          <w:rFonts w:eastAsia="方正仿宋_GBK"/>
          <w:sz w:val="24"/>
          <w:szCs w:val="24"/>
        </w:rPr>
        <w:t>日期：</w:t>
      </w:r>
      <w:r>
        <w:rPr>
          <w:rFonts w:hint="eastAsia" w:eastAsia="方正仿宋_GBK"/>
          <w:sz w:val="24"/>
          <w:szCs w:val="24"/>
        </w:rPr>
        <w:t xml:space="preserve">     </w:t>
      </w:r>
      <w:r>
        <w:rPr>
          <w:rFonts w:eastAsia="方正仿宋_GBK"/>
          <w:sz w:val="24"/>
          <w:szCs w:val="24"/>
        </w:rPr>
        <w:t>年</w:t>
      </w:r>
      <w:r>
        <w:rPr>
          <w:rFonts w:hint="eastAsia" w:eastAsia="方正仿宋_GBK"/>
          <w:sz w:val="24"/>
          <w:szCs w:val="24"/>
        </w:rPr>
        <w:t xml:space="preserve">  </w:t>
      </w:r>
      <w:r>
        <w:rPr>
          <w:rFonts w:eastAsia="方正仿宋_GBK"/>
          <w:sz w:val="24"/>
          <w:szCs w:val="24"/>
        </w:rPr>
        <w:t>月</w:t>
      </w:r>
      <w:r>
        <w:rPr>
          <w:rFonts w:hint="eastAsia" w:eastAsia="方正仿宋_GBK"/>
          <w:sz w:val="24"/>
          <w:szCs w:val="24"/>
        </w:rPr>
        <w:t xml:space="preserve">  </w:t>
      </w:r>
      <w:r>
        <w:rPr>
          <w:rFonts w:eastAsia="方正仿宋_GBK"/>
          <w:sz w:val="24"/>
          <w:szCs w:val="24"/>
        </w:rPr>
        <w:t>日</w:t>
      </w:r>
    </w:p>
    <w:tbl>
      <w:tblPr>
        <w:tblStyle w:val="4"/>
        <w:tblW w:w="13600" w:type="dxa"/>
        <w:tblInd w:w="3" w:type="dxa"/>
        <w:tblLayout w:type="fixed"/>
        <w:tblCellMar>
          <w:top w:w="0" w:type="dxa"/>
          <w:left w:w="0" w:type="dxa"/>
          <w:bottom w:w="0" w:type="dxa"/>
          <w:right w:w="0" w:type="dxa"/>
        </w:tblCellMar>
      </w:tblPr>
      <w:tblGrid>
        <w:gridCol w:w="1134"/>
        <w:gridCol w:w="9631"/>
        <w:gridCol w:w="567"/>
        <w:gridCol w:w="850"/>
        <w:gridCol w:w="1418"/>
      </w:tblGrid>
      <w:tr w14:paraId="3B4FEC29">
        <w:tblPrEx>
          <w:tblCellMar>
            <w:top w:w="0" w:type="dxa"/>
            <w:left w:w="0" w:type="dxa"/>
            <w:bottom w:w="0" w:type="dxa"/>
            <w:right w:w="0" w:type="dxa"/>
          </w:tblCellMar>
        </w:tblPrEx>
        <w:trPr>
          <w:trHeight w:val="835" w:hRule="atLeast"/>
          <w:tblHeader/>
        </w:trPr>
        <w:tc>
          <w:tcPr>
            <w:tcW w:w="1134" w:type="dxa"/>
            <w:tcBorders>
              <w:top w:val="single" w:color="000000" w:sz="4" w:space="0"/>
              <w:left w:val="single" w:color="000000" w:sz="2" w:space="0"/>
              <w:bottom w:val="single" w:color="000000" w:sz="2" w:space="0"/>
              <w:right w:val="single" w:color="000000" w:sz="2" w:space="0"/>
            </w:tcBorders>
            <w:vAlign w:val="center"/>
          </w:tcPr>
          <w:p w14:paraId="67F89A78">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内容</w:t>
            </w:r>
          </w:p>
        </w:tc>
        <w:tc>
          <w:tcPr>
            <w:tcW w:w="9631" w:type="dxa"/>
            <w:tcBorders>
              <w:top w:val="single" w:color="000000" w:sz="4" w:space="0"/>
              <w:left w:val="single" w:color="000000" w:sz="2" w:space="0"/>
              <w:bottom w:val="single" w:color="000000" w:sz="2" w:space="0"/>
              <w:right w:val="single" w:color="000000" w:sz="4" w:space="0"/>
            </w:tcBorders>
            <w:vAlign w:val="center"/>
          </w:tcPr>
          <w:p w14:paraId="474AE39B">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项目</w:t>
            </w:r>
          </w:p>
        </w:tc>
        <w:tc>
          <w:tcPr>
            <w:tcW w:w="567" w:type="dxa"/>
            <w:tcBorders>
              <w:top w:val="single" w:color="000000" w:sz="4" w:space="0"/>
              <w:left w:val="single" w:color="000000" w:sz="2" w:space="0"/>
              <w:bottom w:val="single" w:color="000000" w:sz="2" w:space="0"/>
              <w:right w:val="single" w:color="000000" w:sz="4" w:space="0"/>
            </w:tcBorders>
            <w:vAlign w:val="center"/>
          </w:tcPr>
          <w:p w14:paraId="1F0A8E5F">
            <w:pPr>
              <w:spacing w:line="320" w:lineRule="exact"/>
              <w:rPr>
                <w:rFonts w:eastAsia="方正仿宋_GBK"/>
                <w:sz w:val="24"/>
                <w:szCs w:val="24"/>
              </w:rPr>
            </w:pPr>
            <w:r>
              <w:rPr>
                <w:rFonts w:eastAsia="方正仿宋_GBK"/>
                <w:sz w:val="24"/>
                <w:szCs w:val="24"/>
              </w:rPr>
              <w:t>分值</w:t>
            </w:r>
          </w:p>
        </w:tc>
        <w:tc>
          <w:tcPr>
            <w:tcW w:w="850" w:type="dxa"/>
            <w:tcBorders>
              <w:top w:val="single" w:color="000000" w:sz="4" w:space="0"/>
              <w:left w:val="single" w:color="000000" w:sz="2" w:space="0"/>
              <w:bottom w:val="single" w:color="000000" w:sz="2" w:space="0"/>
              <w:right w:val="single" w:color="000000" w:sz="4" w:space="0"/>
            </w:tcBorders>
            <w:vAlign w:val="center"/>
          </w:tcPr>
          <w:p w14:paraId="73049CEA">
            <w:pPr>
              <w:spacing w:line="320" w:lineRule="exact"/>
              <w:jc w:val="center"/>
              <w:rPr>
                <w:rFonts w:eastAsia="方正仿宋_GBK"/>
                <w:sz w:val="24"/>
                <w:szCs w:val="24"/>
              </w:rPr>
            </w:pPr>
            <w:r>
              <w:rPr>
                <w:rFonts w:eastAsia="方正仿宋_GBK"/>
                <w:sz w:val="24"/>
                <w:szCs w:val="24"/>
              </w:rPr>
              <w:t>支部</w:t>
            </w:r>
          </w:p>
          <w:p w14:paraId="343B1C10">
            <w:pPr>
              <w:spacing w:line="320" w:lineRule="exact"/>
              <w:jc w:val="center"/>
              <w:rPr>
                <w:rFonts w:eastAsia="方正仿宋_GBK"/>
                <w:sz w:val="24"/>
                <w:szCs w:val="24"/>
              </w:rPr>
            </w:pPr>
            <w:r>
              <w:rPr>
                <w:rFonts w:hint="eastAsia" w:eastAsia="方正仿宋_GBK"/>
                <w:sz w:val="24"/>
                <w:szCs w:val="24"/>
              </w:rPr>
              <w:t>自评分</w:t>
            </w:r>
          </w:p>
        </w:tc>
        <w:tc>
          <w:tcPr>
            <w:tcW w:w="1418" w:type="dxa"/>
            <w:tcBorders>
              <w:top w:val="single" w:color="000000" w:sz="4" w:space="0"/>
              <w:left w:val="single" w:color="000000" w:sz="2" w:space="0"/>
              <w:bottom w:val="single" w:color="000000" w:sz="2" w:space="0"/>
              <w:right w:val="single" w:color="000000" w:sz="4" w:space="0"/>
            </w:tcBorders>
            <w:vAlign w:val="center"/>
          </w:tcPr>
          <w:p w14:paraId="5AB05F96">
            <w:pPr>
              <w:spacing w:line="320" w:lineRule="exact"/>
              <w:jc w:val="center"/>
              <w:rPr>
                <w:rFonts w:eastAsia="方正仿宋_GBK"/>
                <w:sz w:val="24"/>
                <w:szCs w:val="24"/>
              </w:rPr>
            </w:pPr>
            <w:r>
              <w:rPr>
                <w:rFonts w:eastAsia="方正仿宋_GBK"/>
                <w:sz w:val="24"/>
                <w:szCs w:val="24"/>
              </w:rPr>
              <w:t>二级党组织审核分</w:t>
            </w:r>
          </w:p>
        </w:tc>
      </w:tr>
      <w:tr w14:paraId="75D57E36">
        <w:tblPrEx>
          <w:tblCellMar>
            <w:top w:w="0" w:type="dxa"/>
            <w:left w:w="0" w:type="dxa"/>
            <w:bottom w:w="0" w:type="dxa"/>
            <w:right w:w="0" w:type="dxa"/>
          </w:tblCellMar>
        </w:tblPrEx>
        <w:trPr>
          <w:trHeight w:val="840" w:hRule="atLeast"/>
        </w:trPr>
        <w:tc>
          <w:tcPr>
            <w:tcW w:w="1134" w:type="dxa"/>
            <w:vMerge w:val="restart"/>
            <w:tcBorders>
              <w:top w:val="single" w:color="000000" w:sz="2" w:space="0"/>
              <w:left w:val="single" w:color="000000" w:sz="2" w:space="0"/>
              <w:right w:val="single" w:color="000000" w:sz="2" w:space="0"/>
            </w:tcBorders>
            <w:vAlign w:val="center"/>
          </w:tcPr>
          <w:p w14:paraId="0423C59A">
            <w:pPr>
              <w:autoSpaceDE w:val="0"/>
              <w:autoSpaceDN w:val="0"/>
              <w:adjustRightInd w:val="0"/>
              <w:spacing w:line="320" w:lineRule="exact"/>
              <w:contextualSpacing/>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班子建设（13分）</w:t>
            </w:r>
          </w:p>
        </w:tc>
        <w:tc>
          <w:tcPr>
            <w:tcW w:w="9631" w:type="dxa"/>
            <w:tcBorders>
              <w:top w:val="single" w:color="000000" w:sz="2" w:space="0"/>
              <w:left w:val="single" w:color="000000" w:sz="2" w:space="0"/>
              <w:bottom w:val="single" w:color="000000" w:sz="2" w:space="0"/>
              <w:right w:val="single" w:color="000000" w:sz="4" w:space="0"/>
            </w:tcBorders>
            <w:tcMar>
              <w:top w:w="176" w:type="dxa"/>
              <w:left w:w="113" w:type="dxa"/>
              <w:bottom w:w="176" w:type="dxa"/>
              <w:right w:w="113" w:type="dxa"/>
            </w:tcMar>
            <w:vAlign w:val="center"/>
          </w:tcPr>
          <w:p w14:paraId="6B605D37">
            <w:pPr>
              <w:autoSpaceDE w:val="0"/>
              <w:autoSpaceDN w:val="0"/>
              <w:adjustRightInd w:val="0"/>
              <w:spacing w:line="320" w:lineRule="exact"/>
              <w:ind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坚持把政治建设摆在首位，深入学习贯彻习近平总书记关于党的建设的重要思想和党的二十大精神，扎实推进学习贯彻习近平新时代中国特色社会主义思想主题教育，宣传和执行党的路线方针政策以及上级党组织的决议，在重大问题面前，教育引导学生党员深刻领会“两个确立”决定性意义，增强“四个意识”，坚定“四个自信”，做到“两个维护”。加强思想政治引领，筑牢学生理想信念根基，引导学生刻苦学习、全面发展、健康成长。</w:t>
            </w:r>
          </w:p>
        </w:tc>
        <w:tc>
          <w:tcPr>
            <w:tcW w:w="567" w:type="dxa"/>
            <w:tcBorders>
              <w:top w:val="single" w:color="000000" w:sz="2" w:space="0"/>
              <w:left w:val="single" w:color="000000" w:sz="2" w:space="0"/>
              <w:bottom w:val="single" w:color="000000" w:sz="2" w:space="0"/>
              <w:right w:val="single" w:color="000000" w:sz="4" w:space="0"/>
            </w:tcBorders>
            <w:vAlign w:val="center"/>
          </w:tcPr>
          <w:p w14:paraId="6AE4F0A1">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6</w:t>
            </w:r>
          </w:p>
        </w:tc>
        <w:tc>
          <w:tcPr>
            <w:tcW w:w="850" w:type="dxa"/>
            <w:tcBorders>
              <w:top w:val="single" w:color="000000" w:sz="2" w:space="0"/>
              <w:left w:val="single" w:color="000000" w:sz="2" w:space="0"/>
              <w:bottom w:val="single" w:color="000000" w:sz="2" w:space="0"/>
              <w:right w:val="single" w:color="000000" w:sz="4" w:space="0"/>
            </w:tcBorders>
            <w:vAlign w:val="center"/>
          </w:tcPr>
          <w:p w14:paraId="6BF02ED2">
            <w:pPr>
              <w:autoSpaceDE w:val="0"/>
              <w:autoSpaceDN w:val="0"/>
              <w:adjustRightInd w:val="0"/>
              <w:snapToGrid w:val="0"/>
              <w:spacing w:line="320" w:lineRule="exact"/>
              <w:textAlignment w:val="center"/>
              <w:rPr>
                <w:rFonts w:eastAsia="方正仿宋_GBK"/>
                <w:bCs/>
                <w:color w:val="000000"/>
                <w:kern w:val="0"/>
                <w:sz w:val="24"/>
                <w:szCs w:val="24"/>
                <w:lang w:val="zh-CN"/>
              </w:rPr>
            </w:pPr>
          </w:p>
        </w:tc>
        <w:tc>
          <w:tcPr>
            <w:tcW w:w="1418" w:type="dxa"/>
            <w:tcBorders>
              <w:top w:val="single" w:color="000000" w:sz="2" w:space="0"/>
              <w:left w:val="single" w:color="000000" w:sz="2" w:space="0"/>
              <w:bottom w:val="single" w:color="000000" w:sz="2" w:space="0"/>
              <w:right w:val="single" w:color="000000" w:sz="4" w:space="0"/>
            </w:tcBorders>
            <w:vAlign w:val="center"/>
          </w:tcPr>
          <w:p w14:paraId="7841228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21F1A67A">
        <w:tblPrEx>
          <w:tblCellMar>
            <w:top w:w="0" w:type="dxa"/>
            <w:left w:w="0" w:type="dxa"/>
            <w:bottom w:w="0" w:type="dxa"/>
            <w:right w:w="0" w:type="dxa"/>
          </w:tblCellMar>
        </w:tblPrEx>
        <w:trPr>
          <w:trHeight w:val="438" w:hRule="atLeast"/>
        </w:trPr>
        <w:tc>
          <w:tcPr>
            <w:tcW w:w="1134" w:type="dxa"/>
            <w:vMerge w:val="continue"/>
            <w:tcBorders>
              <w:left w:val="single" w:color="000000" w:sz="2" w:space="0"/>
              <w:right w:val="single" w:color="000000" w:sz="2" w:space="0"/>
            </w:tcBorders>
            <w:vAlign w:val="center"/>
          </w:tcPr>
          <w:p w14:paraId="1A57C53F">
            <w:pPr>
              <w:spacing w:line="320" w:lineRule="exact"/>
              <w:jc w:val="center"/>
              <w:rPr>
                <w:rFonts w:eastAsia="方正仿宋_GBK"/>
                <w:bCs/>
                <w:sz w:val="24"/>
                <w:szCs w:val="24"/>
              </w:rPr>
            </w:pPr>
          </w:p>
        </w:tc>
        <w:tc>
          <w:tcPr>
            <w:tcW w:w="9631" w:type="dxa"/>
            <w:tcBorders>
              <w:top w:val="single" w:color="000000" w:sz="2" w:space="0"/>
              <w:left w:val="single" w:color="000000" w:sz="2" w:space="0"/>
              <w:bottom w:val="single" w:color="000000" w:sz="2" w:space="0"/>
              <w:right w:val="single" w:color="000000" w:sz="4" w:space="0"/>
            </w:tcBorders>
            <w:tcMar>
              <w:top w:w="176" w:type="dxa"/>
              <w:left w:w="113" w:type="dxa"/>
              <w:bottom w:w="176" w:type="dxa"/>
              <w:right w:w="113" w:type="dxa"/>
            </w:tcMar>
            <w:vAlign w:val="center"/>
          </w:tcPr>
          <w:p w14:paraId="3436BD75">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加强支部委员会建设，委员分工明确，团结协作，认真贯彻执行党的民主集中制，充分发挥支部委员会引领学生刻苦学习、团结进步、健康成长的核心作用。学生党支部书记由优秀辅导员、骨干教师、优秀大学生党员担任。</w:t>
            </w:r>
            <w:r>
              <w:rPr>
                <w:rFonts w:hint="eastAsia" w:eastAsia="方正仿宋_GBK"/>
                <w:color w:val="000000"/>
                <w:kern w:val="0"/>
                <w:sz w:val="24"/>
                <w:szCs w:val="24"/>
                <w:lang w:val="zh-CN"/>
              </w:rPr>
              <w:t>不设支委的党支部，党支部书记能够带领全体党员履职尽责，</w:t>
            </w:r>
            <w:r>
              <w:rPr>
                <w:rFonts w:eastAsia="方正仿宋_GBK"/>
                <w:color w:val="000000"/>
                <w:kern w:val="0"/>
                <w:sz w:val="24"/>
                <w:szCs w:val="24"/>
                <w:lang w:val="zh-CN"/>
              </w:rPr>
              <w:t>认真贯彻执行党的民主集中制，</w:t>
            </w:r>
            <w:r>
              <w:rPr>
                <w:rFonts w:hint="eastAsia" w:eastAsia="方正仿宋_GBK"/>
                <w:color w:val="000000"/>
                <w:kern w:val="0"/>
                <w:sz w:val="24"/>
                <w:szCs w:val="24"/>
                <w:lang w:val="zh-CN"/>
              </w:rPr>
              <w:t>发挥先锋模范带头作用。</w:t>
            </w:r>
          </w:p>
        </w:tc>
        <w:tc>
          <w:tcPr>
            <w:tcW w:w="567" w:type="dxa"/>
            <w:tcBorders>
              <w:top w:val="single" w:color="000000" w:sz="2" w:space="0"/>
              <w:left w:val="single" w:color="000000" w:sz="2" w:space="0"/>
              <w:bottom w:val="single" w:color="000000" w:sz="2" w:space="0"/>
              <w:right w:val="single" w:color="000000" w:sz="4" w:space="0"/>
            </w:tcBorders>
            <w:vAlign w:val="center"/>
          </w:tcPr>
          <w:p w14:paraId="330EF47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2" w:space="0"/>
              <w:left w:val="single" w:color="000000" w:sz="2" w:space="0"/>
              <w:bottom w:val="single" w:color="000000" w:sz="2" w:space="0"/>
              <w:right w:val="single" w:color="000000" w:sz="4" w:space="0"/>
            </w:tcBorders>
            <w:vAlign w:val="center"/>
          </w:tcPr>
          <w:p w14:paraId="5FC6481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2" w:space="0"/>
              <w:left w:val="single" w:color="000000" w:sz="2" w:space="0"/>
              <w:bottom w:val="single" w:color="000000" w:sz="2" w:space="0"/>
              <w:right w:val="single" w:color="000000" w:sz="4" w:space="0"/>
            </w:tcBorders>
            <w:vAlign w:val="center"/>
          </w:tcPr>
          <w:p w14:paraId="54C8445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691C81A4">
        <w:tblPrEx>
          <w:tblCellMar>
            <w:top w:w="0" w:type="dxa"/>
            <w:left w:w="0" w:type="dxa"/>
            <w:bottom w:w="0" w:type="dxa"/>
            <w:right w:w="0" w:type="dxa"/>
          </w:tblCellMar>
        </w:tblPrEx>
        <w:trPr>
          <w:trHeight w:val="438" w:hRule="atLeast"/>
        </w:trPr>
        <w:tc>
          <w:tcPr>
            <w:tcW w:w="1134" w:type="dxa"/>
            <w:vMerge w:val="continue"/>
            <w:tcBorders>
              <w:left w:val="single" w:color="000000" w:sz="2" w:space="0"/>
              <w:bottom w:val="single" w:color="000000" w:sz="2" w:space="0"/>
              <w:right w:val="single" w:color="000000" w:sz="2" w:space="0"/>
            </w:tcBorders>
            <w:vAlign w:val="center"/>
          </w:tcPr>
          <w:p w14:paraId="4E8C61FF">
            <w:pPr>
              <w:spacing w:line="320" w:lineRule="exact"/>
              <w:jc w:val="center"/>
              <w:rPr>
                <w:rFonts w:eastAsia="方正仿宋_GBK"/>
                <w:bCs/>
                <w:sz w:val="24"/>
                <w:szCs w:val="24"/>
              </w:rPr>
            </w:pPr>
          </w:p>
        </w:tc>
        <w:tc>
          <w:tcPr>
            <w:tcW w:w="9631" w:type="dxa"/>
            <w:tcBorders>
              <w:top w:val="single" w:color="000000" w:sz="2" w:space="0"/>
              <w:left w:val="single" w:color="000000" w:sz="2" w:space="0"/>
              <w:bottom w:val="single" w:color="000000" w:sz="2" w:space="0"/>
              <w:right w:val="single" w:color="000000" w:sz="4" w:space="0"/>
            </w:tcBorders>
            <w:tcMar>
              <w:top w:w="176" w:type="dxa"/>
              <w:left w:w="113" w:type="dxa"/>
              <w:bottom w:w="176" w:type="dxa"/>
              <w:right w:w="113" w:type="dxa"/>
            </w:tcMar>
            <w:vAlign w:val="center"/>
          </w:tcPr>
          <w:p w14:paraId="7A985F01">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sz w:val="24"/>
                <w:szCs w:val="24"/>
              </w:rPr>
              <w:t>党支部委员会每届任期3年，按程序按期进行换届选举。任期将满前，一般提前1个月向上级党组织书面报送换届请示。酝酿确定支委委员和书记、副书记候选人预备人选后，应报上级党组织审查。委员选举结果及分工情况报上级党组织备案，书记、副书记选举结果报上级党组织批准。党支部委员出现缺额，影响党支部工作的正常开展，应召开支部党员大会及时进行补选。</w:t>
            </w:r>
          </w:p>
        </w:tc>
        <w:tc>
          <w:tcPr>
            <w:tcW w:w="567" w:type="dxa"/>
            <w:tcBorders>
              <w:top w:val="single" w:color="000000" w:sz="2" w:space="0"/>
              <w:left w:val="single" w:color="000000" w:sz="2" w:space="0"/>
              <w:bottom w:val="single" w:color="000000" w:sz="2" w:space="0"/>
              <w:right w:val="single" w:color="000000" w:sz="4" w:space="0"/>
            </w:tcBorders>
            <w:vAlign w:val="center"/>
          </w:tcPr>
          <w:p w14:paraId="4281B4BB">
            <w:pPr>
              <w:autoSpaceDE w:val="0"/>
              <w:autoSpaceDN w:val="0"/>
              <w:adjustRightInd w:val="0"/>
              <w:snapToGrid w:val="0"/>
              <w:spacing w:line="320" w:lineRule="exact"/>
              <w:jc w:val="center"/>
              <w:textAlignment w:val="center"/>
              <w:rPr>
                <w:rFonts w:eastAsia="方正仿宋_GBK"/>
                <w:bCs/>
                <w:sz w:val="24"/>
                <w:szCs w:val="24"/>
              </w:rPr>
            </w:pPr>
            <w:r>
              <w:rPr>
                <w:rFonts w:eastAsia="方正仿宋_GBK"/>
                <w:sz w:val="24"/>
                <w:szCs w:val="24"/>
              </w:rPr>
              <w:t>4</w:t>
            </w:r>
          </w:p>
        </w:tc>
        <w:tc>
          <w:tcPr>
            <w:tcW w:w="850" w:type="dxa"/>
            <w:tcBorders>
              <w:top w:val="single" w:color="000000" w:sz="2" w:space="0"/>
              <w:left w:val="single" w:color="000000" w:sz="2" w:space="0"/>
              <w:bottom w:val="single" w:color="000000" w:sz="2" w:space="0"/>
              <w:right w:val="single" w:color="000000" w:sz="4" w:space="0"/>
            </w:tcBorders>
            <w:vAlign w:val="center"/>
          </w:tcPr>
          <w:p w14:paraId="04FF3E15">
            <w:pPr>
              <w:autoSpaceDE w:val="0"/>
              <w:autoSpaceDN w:val="0"/>
              <w:adjustRightInd w:val="0"/>
              <w:snapToGrid w:val="0"/>
              <w:spacing w:line="320" w:lineRule="exact"/>
              <w:jc w:val="center"/>
              <w:textAlignment w:val="center"/>
              <w:rPr>
                <w:rFonts w:eastAsia="方正仿宋_GBK"/>
                <w:bCs/>
                <w:sz w:val="24"/>
                <w:szCs w:val="24"/>
              </w:rPr>
            </w:pPr>
          </w:p>
        </w:tc>
        <w:tc>
          <w:tcPr>
            <w:tcW w:w="1418" w:type="dxa"/>
            <w:tcBorders>
              <w:top w:val="single" w:color="000000" w:sz="2" w:space="0"/>
              <w:left w:val="single" w:color="000000" w:sz="2" w:space="0"/>
              <w:bottom w:val="single" w:color="000000" w:sz="2" w:space="0"/>
              <w:right w:val="single" w:color="000000" w:sz="4" w:space="0"/>
            </w:tcBorders>
            <w:vAlign w:val="center"/>
          </w:tcPr>
          <w:p w14:paraId="4EFD5E6E">
            <w:pPr>
              <w:autoSpaceDE w:val="0"/>
              <w:autoSpaceDN w:val="0"/>
              <w:adjustRightInd w:val="0"/>
              <w:snapToGrid w:val="0"/>
              <w:spacing w:line="320" w:lineRule="exact"/>
              <w:jc w:val="center"/>
              <w:textAlignment w:val="center"/>
              <w:rPr>
                <w:rFonts w:eastAsia="方正仿宋_GBK"/>
                <w:bCs/>
                <w:sz w:val="24"/>
                <w:szCs w:val="24"/>
              </w:rPr>
            </w:pPr>
          </w:p>
        </w:tc>
      </w:tr>
      <w:tr w14:paraId="42053B50">
        <w:tblPrEx>
          <w:tblCellMar>
            <w:top w:w="0" w:type="dxa"/>
            <w:left w:w="0" w:type="dxa"/>
            <w:bottom w:w="0" w:type="dxa"/>
            <w:right w:w="0" w:type="dxa"/>
          </w:tblCellMar>
        </w:tblPrEx>
        <w:trPr>
          <w:trHeight w:val="438" w:hRule="atLeast"/>
        </w:trPr>
        <w:tc>
          <w:tcPr>
            <w:tcW w:w="1134" w:type="dxa"/>
            <w:vMerge w:val="restart"/>
            <w:tcBorders>
              <w:top w:val="single" w:color="000000" w:sz="2" w:space="0"/>
              <w:left w:val="single" w:color="auto" w:sz="4" w:space="0"/>
              <w:right w:val="single" w:color="auto" w:sz="4" w:space="0"/>
            </w:tcBorders>
            <w:vAlign w:val="center"/>
          </w:tcPr>
          <w:p w14:paraId="05A66F10">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工作运行（18分）</w:t>
            </w:r>
          </w:p>
        </w:tc>
        <w:tc>
          <w:tcPr>
            <w:tcW w:w="9631" w:type="dxa"/>
            <w:tcBorders>
              <w:top w:val="single" w:color="000000" w:sz="2" w:space="0"/>
              <w:left w:val="single" w:color="auto" w:sz="4" w:space="0"/>
              <w:bottom w:val="single" w:color="000000" w:sz="2" w:space="0"/>
              <w:right w:val="single" w:color="000000" w:sz="4" w:space="0"/>
            </w:tcBorders>
            <w:tcMar>
              <w:top w:w="176" w:type="dxa"/>
              <w:left w:w="113" w:type="dxa"/>
              <w:bottom w:w="176" w:type="dxa"/>
              <w:right w:w="113" w:type="dxa"/>
            </w:tcMar>
            <w:vAlign w:val="center"/>
          </w:tcPr>
          <w:p w14:paraId="5CFF5D4D">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优化党支部设置，一般按照年级班级或者学科专业设置。根据实际需要，探索依托重大项目组、课题组和学生公寓、社区、社团组织等建立党组织，探索学生党建工作向最活跃、最具创新能力的组织拓展。对低年级没有学生党员或学生党员人数较少的，通过将本年级（专业）党员辅导员、党员班主任、党员教师、高年级学生党员等组织关系转入的方式设立党支部。支部党员人数一般在30人以内。</w:t>
            </w:r>
          </w:p>
        </w:tc>
        <w:tc>
          <w:tcPr>
            <w:tcW w:w="567" w:type="dxa"/>
            <w:tcBorders>
              <w:top w:val="single" w:color="000000" w:sz="2" w:space="0"/>
              <w:left w:val="single" w:color="auto" w:sz="4" w:space="0"/>
              <w:bottom w:val="single" w:color="000000" w:sz="2" w:space="0"/>
              <w:right w:val="single" w:color="000000" w:sz="4" w:space="0"/>
            </w:tcBorders>
            <w:vAlign w:val="center"/>
          </w:tcPr>
          <w:p w14:paraId="4BAB3E6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4</w:t>
            </w:r>
          </w:p>
        </w:tc>
        <w:tc>
          <w:tcPr>
            <w:tcW w:w="850" w:type="dxa"/>
            <w:tcBorders>
              <w:top w:val="single" w:color="000000" w:sz="2" w:space="0"/>
              <w:left w:val="single" w:color="auto" w:sz="4" w:space="0"/>
              <w:bottom w:val="single" w:color="000000" w:sz="2" w:space="0"/>
              <w:right w:val="single" w:color="000000" w:sz="4" w:space="0"/>
            </w:tcBorders>
            <w:vAlign w:val="center"/>
          </w:tcPr>
          <w:p w14:paraId="03867AD9">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2" w:space="0"/>
              <w:left w:val="single" w:color="auto" w:sz="4" w:space="0"/>
              <w:bottom w:val="single" w:color="000000" w:sz="2" w:space="0"/>
              <w:right w:val="single" w:color="000000" w:sz="4" w:space="0"/>
            </w:tcBorders>
            <w:vAlign w:val="center"/>
          </w:tcPr>
          <w:p w14:paraId="5923807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070369F7">
        <w:tblPrEx>
          <w:tblCellMar>
            <w:top w:w="0" w:type="dxa"/>
            <w:left w:w="0" w:type="dxa"/>
            <w:bottom w:w="0" w:type="dxa"/>
            <w:right w:w="0" w:type="dxa"/>
          </w:tblCellMar>
        </w:tblPrEx>
        <w:trPr>
          <w:trHeight w:val="820" w:hRule="atLeast"/>
        </w:trPr>
        <w:tc>
          <w:tcPr>
            <w:tcW w:w="1134" w:type="dxa"/>
            <w:vMerge w:val="continue"/>
            <w:tcBorders>
              <w:left w:val="single" w:color="auto" w:sz="4" w:space="0"/>
              <w:right w:val="single" w:color="auto" w:sz="4" w:space="0"/>
            </w:tcBorders>
            <w:vAlign w:val="center"/>
          </w:tcPr>
          <w:p w14:paraId="5DC14839">
            <w:pPr>
              <w:autoSpaceDE w:val="0"/>
              <w:autoSpaceDN w:val="0"/>
              <w:adjustRightInd w:val="0"/>
              <w:spacing w:line="320" w:lineRule="exact"/>
              <w:jc w:val="center"/>
              <w:textAlignment w:val="center"/>
              <w:rPr>
                <w:rFonts w:eastAsia="方正仿宋_GBK"/>
                <w:bCs/>
                <w:sz w:val="24"/>
                <w:szCs w:val="24"/>
              </w:rPr>
            </w:pPr>
          </w:p>
        </w:tc>
        <w:tc>
          <w:tcPr>
            <w:tcW w:w="9631" w:type="dxa"/>
            <w:tcBorders>
              <w:top w:val="single" w:color="000000" w:sz="2" w:space="0"/>
              <w:left w:val="single" w:color="auto" w:sz="4" w:space="0"/>
              <w:bottom w:val="single" w:color="000000" w:sz="2" w:space="0"/>
              <w:right w:val="single" w:color="000000" w:sz="4" w:space="0"/>
            </w:tcBorders>
            <w:tcMar>
              <w:top w:w="176" w:type="dxa"/>
              <w:left w:w="113" w:type="dxa"/>
              <w:bottom w:w="176" w:type="dxa"/>
              <w:right w:w="113" w:type="dxa"/>
            </w:tcMar>
            <w:vAlign w:val="center"/>
          </w:tcPr>
          <w:p w14:paraId="5AFC9C94">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有正式党员7人以上的党支部，应当设立党支部委员会；正式党员不足7人的党支部，设1名书记，必要时可以设1名副书记，由党支部党员大会选举产生。党支部委员会和不设支部委员会的支部书记、副书记每届任期一般为3年。</w:t>
            </w:r>
          </w:p>
        </w:tc>
        <w:tc>
          <w:tcPr>
            <w:tcW w:w="567" w:type="dxa"/>
            <w:tcBorders>
              <w:top w:val="single" w:color="000000" w:sz="2" w:space="0"/>
              <w:left w:val="single" w:color="auto" w:sz="4" w:space="0"/>
              <w:bottom w:val="single" w:color="000000" w:sz="2" w:space="0"/>
              <w:right w:val="single" w:color="000000" w:sz="4" w:space="0"/>
            </w:tcBorders>
            <w:vAlign w:val="center"/>
          </w:tcPr>
          <w:p w14:paraId="280FCCD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4</w:t>
            </w:r>
          </w:p>
        </w:tc>
        <w:tc>
          <w:tcPr>
            <w:tcW w:w="850" w:type="dxa"/>
            <w:tcBorders>
              <w:top w:val="single" w:color="000000" w:sz="2" w:space="0"/>
              <w:left w:val="single" w:color="auto" w:sz="4" w:space="0"/>
              <w:bottom w:val="single" w:color="000000" w:sz="2" w:space="0"/>
              <w:right w:val="single" w:color="000000" w:sz="4" w:space="0"/>
            </w:tcBorders>
            <w:vAlign w:val="center"/>
          </w:tcPr>
          <w:p w14:paraId="0132C767">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2" w:space="0"/>
              <w:left w:val="single" w:color="auto" w:sz="4" w:space="0"/>
              <w:bottom w:val="single" w:color="000000" w:sz="2" w:space="0"/>
              <w:right w:val="single" w:color="000000" w:sz="4" w:space="0"/>
            </w:tcBorders>
            <w:vAlign w:val="center"/>
          </w:tcPr>
          <w:p w14:paraId="141865B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65DC24C4">
        <w:tblPrEx>
          <w:tblCellMar>
            <w:top w:w="0" w:type="dxa"/>
            <w:left w:w="0" w:type="dxa"/>
            <w:bottom w:w="0" w:type="dxa"/>
            <w:right w:w="0" w:type="dxa"/>
          </w:tblCellMar>
        </w:tblPrEx>
        <w:trPr>
          <w:trHeight w:val="530" w:hRule="atLeast"/>
        </w:trPr>
        <w:tc>
          <w:tcPr>
            <w:tcW w:w="1134" w:type="dxa"/>
            <w:vMerge w:val="continue"/>
            <w:tcBorders>
              <w:left w:val="single" w:color="auto" w:sz="4" w:space="0"/>
              <w:right w:val="single" w:color="auto" w:sz="4" w:space="0"/>
            </w:tcBorders>
            <w:vAlign w:val="center"/>
          </w:tcPr>
          <w:p w14:paraId="2904DC18">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auto" w:sz="4" w:space="0"/>
              <w:bottom w:val="single" w:color="000000" w:sz="4" w:space="0"/>
              <w:right w:val="single" w:color="000000" w:sz="4" w:space="0"/>
            </w:tcBorders>
            <w:tcMar>
              <w:top w:w="176" w:type="dxa"/>
              <w:left w:w="113" w:type="dxa"/>
              <w:bottom w:w="176" w:type="dxa"/>
              <w:right w:w="113" w:type="dxa"/>
            </w:tcMar>
          </w:tcPr>
          <w:p w14:paraId="3A7C5F1F">
            <w:pPr>
              <w:spacing w:line="320" w:lineRule="exact"/>
              <w:ind w:right="42" w:rightChars="13"/>
              <w:rPr>
                <w:rFonts w:eastAsia="方正仿宋_GBK"/>
                <w:bCs/>
                <w:color w:val="000000"/>
                <w:kern w:val="0"/>
                <w:sz w:val="24"/>
                <w:szCs w:val="24"/>
                <w:lang w:val="zh-CN"/>
              </w:rPr>
            </w:pPr>
            <w:r>
              <w:rPr>
                <w:rFonts w:eastAsia="方正仿宋_GBK"/>
                <w:color w:val="000000"/>
                <w:kern w:val="0"/>
                <w:sz w:val="24"/>
                <w:szCs w:val="24"/>
                <w:lang w:val="zh-CN"/>
              </w:rPr>
              <w:t>每</w:t>
            </w:r>
            <w:r>
              <w:rPr>
                <w:rFonts w:hint="eastAsia" w:eastAsia="方正仿宋_GBK"/>
                <w:color w:val="000000"/>
                <w:kern w:val="0"/>
                <w:sz w:val="24"/>
                <w:szCs w:val="24"/>
                <w:lang w:val="zh-CN"/>
              </w:rPr>
              <w:t>学期</w:t>
            </w:r>
            <w:r>
              <w:rPr>
                <w:rFonts w:eastAsia="方正仿宋_GBK"/>
                <w:color w:val="000000"/>
                <w:kern w:val="0"/>
                <w:sz w:val="24"/>
                <w:szCs w:val="24"/>
                <w:lang w:val="zh-CN"/>
              </w:rPr>
              <w:t>至少召开</w:t>
            </w:r>
            <w:r>
              <w:rPr>
                <w:rFonts w:hint="eastAsia" w:eastAsia="方正仿宋_GBK"/>
                <w:color w:val="000000"/>
                <w:kern w:val="0"/>
                <w:sz w:val="24"/>
                <w:szCs w:val="24"/>
                <w:lang w:val="zh-CN"/>
              </w:rPr>
              <w:t>2</w:t>
            </w:r>
            <w:r>
              <w:rPr>
                <w:rFonts w:eastAsia="方正仿宋_GBK"/>
                <w:color w:val="000000"/>
                <w:kern w:val="0"/>
                <w:sz w:val="24"/>
                <w:szCs w:val="24"/>
                <w:lang w:val="zh-CN"/>
              </w:rPr>
              <w:t>次支部党员大会，每月至少召开1次支部委员会议，每月至少召开1次党小组会。</w:t>
            </w:r>
          </w:p>
        </w:tc>
        <w:tc>
          <w:tcPr>
            <w:tcW w:w="567" w:type="dxa"/>
            <w:tcBorders>
              <w:top w:val="single" w:color="000000" w:sz="4" w:space="0"/>
              <w:left w:val="single" w:color="000000" w:sz="2" w:space="0"/>
              <w:bottom w:val="single" w:color="000000" w:sz="4" w:space="0"/>
              <w:right w:val="single" w:color="000000" w:sz="4" w:space="0"/>
            </w:tcBorders>
            <w:vAlign w:val="center"/>
          </w:tcPr>
          <w:p w14:paraId="5059F4A7">
            <w:pPr>
              <w:adjustRightInd w:val="0"/>
              <w:snapToGrid w:val="0"/>
              <w:spacing w:line="320" w:lineRule="exact"/>
              <w:jc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260B784C">
            <w:pPr>
              <w:adjustRightInd w:val="0"/>
              <w:snapToGrid w:val="0"/>
              <w:spacing w:line="320" w:lineRule="exact"/>
              <w:jc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2112B5FB">
            <w:pPr>
              <w:adjustRightInd w:val="0"/>
              <w:snapToGrid w:val="0"/>
              <w:spacing w:line="320" w:lineRule="exact"/>
              <w:jc w:val="center"/>
              <w:rPr>
                <w:rFonts w:eastAsia="方正仿宋_GBK"/>
                <w:bCs/>
                <w:color w:val="000000"/>
                <w:kern w:val="0"/>
                <w:sz w:val="24"/>
                <w:szCs w:val="24"/>
                <w:lang w:val="zh-CN"/>
              </w:rPr>
            </w:pPr>
          </w:p>
        </w:tc>
      </w:tr>
      <w:tr w14:paraId="5F227922">
        <w:tblPrEx>
          <w:tblCellMar>
            <w:top w:w="0" w:type="dxa"/>
            <w:left w:w="0" w:type="dxa"/>
            <w:bottom w:w="0" w:type="dxa"/>
            <w:right w:w="0" w:type="dxa"/>
          </w:tblCellMar>
        </w:tblPrEx>
        <w:trPr>
          <w:trHeight w:val="530" w:hRule="atLeast"/>
        </w:trPr>
        <w:tc>
          <w:tcPr>
            <w:tcW w:w="1134" w:type="dxa"/>
            <w:vMerge w:val="continue"/>
            <w:tcBorders>
              <w:left w:val="single" w:color="auto" w:sz="4" w:space="0"/>
              <w:right w:val="single" w:color="auto" w:sz="4" w:space="0"/>
            </w:tcBorders>
            <w:vAlign w:val="center"/>
          </w:tcPr>
          <w:p w14:paraId="497B5117">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auto" w:sz="4" w:space="0"/>
              <w:bottom w:val="single" w:color="000000" w:sz="4" w:space="0"/>
              <w:right w:val="single" w:color="000000" w:sz="4" w:space="0"/>
            </w:tcBorders>
            <w:tcMar>
              <w:top w:w="176" w:type="dxa"/>
              <w:left w:w="113" w:type="dxa"/>
              <w:bottom w:w="176" w:type="dxa"/>
              <w:right w:w="113" w:type="dxa"/>
            </w:tcMar>
          </w:tcPr>
          <w:p w14:paraId="1AE2A9B0">
            <w:pPr>
              <w:spacing w:line="320" w:lineRule="exact"/>
              <w:ind w:right="42" w:rightChars="13"/>
              <w:rPr>
                <w:rFonts w:eastAsia="方正仿宋_GBK"/>
                <w:bCs/>
                <w:color w:val="000000"/>
                <w:kern w:val="0"/>
                <w:sz w:val="24"/>
                <w:szCs w:val="24"/>
                <w:lang w:val="zh-CN"/>
              </w:rPr>
            </w:pPr>
            <w:r>
              <w:rPr>
                <w:rFonts w:eastAsia="方正仿宋_GBK"/>
                <w:color w:val="000000"/>
                <w:kern w:val="0"/>
                <w:sz w:val="24"/>
                <w:szCs w:val="24"/>
                <w:lang w:val="zh-CN"/>
              </w:rPr>
              <w:t>党支部每</w:t>
            </w:r>
            <w:r>
              <w:rPr>
                <w:rFonts w:hint="eastAsia" w:eastAsia="方正仿宋_GBK"/>
                <w:color w:val="000000"/>
                <w:kern w:val="0"/>
                <w:sz w:val="24"/>
                <w:szCs w:val="24"/>
                <w:lang w:val="zh-CN"/>
              </w:rPr>
              <w:t>年</w:t>
            </w:r>
            <w:r>
              <w:rPr>
                <w:rFonts w:eastAsia="方正仿宋_GBK"/>
                <w:color w:val="000000"/>
                <w:kern w:val="0"/>
                <w:sz w:val="24"/>
                <w:szCs w:val="24"/>
                <w:lang w:val="zh-CN"/>
              </w:rPr>
              <w:t>上级党组织</w:t>
            </w:r>
            <w:r>
              <w:rPr>
                <w:rFonts w:hint="eastAsia" w:eastAsia="方正仿宋_GBK"/>
                <w:color w:val="000000"/>
                <w:kern w:val="0"/>
                <w:sz w:val="24"/>
                <w:szCs w:val="24"/>
                <w:lang w:val="zh-CN"/>
              </w:rPr>
              <w:t>、</w:t>
            </w:r>
            <w:r>
              <w:rPr>
                <w:rFonts w:eastAsia="方正仿宋_GBK"/>
                <w:color w:val="000000"/>
                <w:kern w:val="0"/>
                <w:sz w:val="24"/>
                <w:szCs w:val="24"/>
                <w:lang w:val="zh-CN"/>
              </w:rPr>
              <w:t>支部党员大会报告1次支部工作。党支部书记每年参加履行全面从严治党责任和抓基层党建工作述职评议考核，抓好述职评议反馈问题整改落实。党员一般每年向党支部汇报1次学习、思想和工作情况。</w:t>
            </w:r>
          </w:p>
        </w:tc>
        <w:tc>
          <w:tcPr>
            <w:tcW w:w="567" w:type="dxa"/>
            <w:tcBorders>
              <w:top w:val="single" w:color="000000" w:sz="4" w:space="0"/>
              <w:left w:val="single" w:color="000000" w:sz="2" w:space="0"/>
              <w:bottom w:val="single" w:color="000000" w:sz="4" w:space="0"/>
              <w:right w:val="single" w:color="000000" w:sz="4" w:space="0"/>
            </w:tcBorders>
            <w:vAlign w:val="center"/>
          </w:tcPr>
          <w:p w14:paraId="04947F9C">
            <w:pPr>
              <w:adjustRightInd w:val="0"/>
              <w:snapToGrid w:val="0"/>
              <w:spacing w:line="320" w:lineRule="exact"/>
              <w:jc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4FF03FC4">
            <w:pPr>
              <w:adjustRightInd w:val="0"/>
              <w:snapToGrid w:val="0"/>
              <w:spacing w:line="320" w:lineRule="exact"/>
              <w:jc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4ECB0F9A">
            <w:pPr>
              <w:adjustRightInd w:val="0"/>
              <w:snapToGrid w:val="0"/>
              <w:spacing w:line="320" w:lineRule="exact"/>
              <w:jc w:val="center"/>
              <w:rPr>
                <w:rFonts w:eastAsia="方正仿宋_GBK"/>
                <w:bCs/>
                <w:color w:val="000000"/>
                <w:kern w:val="0"/>
                <w:sz w:val="24"/>
                <w:szCs w:val="24"/>
                <w:lang w:val="zh-CN"/>
              </w:rPr>
            </w:pPr>
          </w:p>
        </w:tc>
      </w:tr>
      <w:tr w14:paraId="1A96BE13">
        <w:tblPrEx>
          <w:tblCellMar>
            <w:top w:w="0" w:type="dxa"/>
            <w:left w:w="0" w:type="dxa"/>
            <w:bottom w:w="0" w:type="dxa"/>
            <w:right w:w="0" w:type="dxa"/>
          </w:tblCellMar>
        </w:tblPrEx>
        <w:trPr>
          <w:trHeight w:val="258" w:hRule="atLeast"/>
        </w:trPr>
        <w:tc>
          <w:tcPr>
            <w:tcW w:w="1134" w:type="dxa"/>
            <w:vMerge w:val="continue"/>
            <w:tcBorders>
              <w:left w:val="single" w:color="auto" w:sz="4" w:space="0"/>
              <w:right w:val="single" w:color="auto" w:sz="4" w:space="0"/>
            </w:tcBorders>
            <w:vAlign w:val="center"/>
          </w:tcPr>
          <w:p w14:paraId="488E06A9">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auto" w:sz="4" w:space="0"/>
              <w:bottom w:val="single" w:color="000000" w:sz="4" w:space="0"/>
              <w:right w:val="single" w:color="000000" w:sz="4" w:space="0"/>
            </w:tcBorders>
            <w:tcMar>
              <w:top w:w="227" w:type="dxa"/>
              <w:left w:w="113" w:type="dxa"/>
              <w:bottom w:w="227" w:type="dxa"/>
              <w:right w:w="113" w:type="dxa"/>
            </w:tcMar>
            <w:vAlign w:val="center"/>
          </w:tcPr>
          <w:p w14:paraId="0BA25E29">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拓宽党员参与民主议事的途径，尊重党员主体地位，发扬党内民主，保障党员民主权利，落实党员的知情权、参与权、选举权和监督权，建立党员意见和建议受理回复机制。党支部讨论决定重要事项前，应当充分听取党员的意见，党内重要情况及时向党员通报。建立健全党内激励关怀帮扶长效机制，关心党员的成长成才，做到政治上关怀、思想上关心、精神上激励、物质上帮扶，为党员解决实际困难。</w:t>
            </w:r>
          </w:p>
        </w:tc>
        <w:tc>
          <w:tcPr>
            <w:tcW w:w="567" w:type="dxa"/>
            <w:tcBorders>
              <w:top w:val="single" w:color="000000" w:sz="4" w:space="0"/>
              <w:left w:val="single" w:color="000000" w:sz="2" w:space="0"/>
              <w:bottom w:val="single" w:color="000000" w:sz="4" w:space="0"/>
              <w:right w:val="single" w:color="000000" w:sz="4" w:space="0"/>
            </w:tcBorders>
            <w:vAlign w:val="center"/>
          </w:tcPr>
          <w:p w14:paraId="6F02F96C">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60279CB8">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6AB41BA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474739C3">
        <w:tblPrEx>
          <w:tblCellMar>
            <w:top w:w="0" w:type="dxa"/>
            <w:left w:w="0" w:type="dxa"/>
            <w:bottom w:w="0" w:type="dxa"/>
            <w:right w:w="0" w:type="dxa"/>
          </w:tblCellMar>
        </w:tblPrEx>
        <w:trPr>
          <w:trHeight w:val="84" w:hRule="atLeast"/>
        </w:trPr>
        <w:tc>
          <w:tcPr>
            <w:tcW w:w="1134" w:type="dxa"/>
            <w:vMerge w:val="continue"/>
            <w:tcBorders>
              <w:left w:val="single" w:color="auto" w:sz="4" w:space="0"/>
              <w:bottom w:val="single" w:color="000000" w:sz="4" w:space="0"/>
              <w:right w:val="single" w:color="auto" w:sz="4" w:space="0"/>
            </w:tcBorders>
            <w:vAlign w:val="center"/>
          </w:tcPr>
          <w:p w14:paraId="2406ACE8">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auto" w:sz="4" w:space="0"/>
              <w:bottom w:val="single" w:color="000000" w:sz="4" w:space="0"/>
              <w:right w:val="single" w:color="000000" w:sz="4" w:space="0"/>
            </w:tcBorders>
            <w:tcMar>
              <w:top w:w="227" w:type="dxa"/>
              <w:left w:w="113" w:type="dxa"/>
              <w:bottom w:w="227" w:type="dxa"/>
              <w:right w:w="113" w:type="dxa"/>
            </w:tcMar>
            <w:vAlign w:val="center"/>
          </w:tcPr>
          <w:p w14:paraId="2F23F721">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积极推进党务公开，畅通党内信息沟通渠道。</w:t>
            </w:r>
          </w:p>
        </w:tc>
        <w:tc>
          <w:tcPr>
            <w:tcW w:w="567" w:type="dxa"/>
            <w:tcBorders>
              <w:top w:val="single" w:color="000000" w:sz="4" w:space="0"/>
              <w:left w:val="single" w:color="000000" w:sz="2" w:space="0"/>
              <w:bottom w:val="single" w:color="000000" w:sz="4" w:space="0"/>
              <w:right w:val="single" w:color="000000" w:sz="4" w:space="0"/>
            </w:tcBorders>
            <w:vAlign w:val="center"/>
          </w:tcPr>
          <w:p w14:paraId="11CC855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6E23C746">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6DA0A783">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637513D1">
        <w:tblPrEx>
          <w:tblCellMar>
            <w:top w:w="0" w:type="dxa"/>
            <w:left w:w="0" w:type="dxa"/>
            <w:bottom w:w="0" w:type="dxa"/>
            <w:right w:w="0" w:type="dxa"/>
          </w:tblCellMar>
        </w:tblPrEx>
        <w:trPr>
          <w:trHeight w:val="530" w:hRule="atLeast"/>
        </w:trPr>
        <w:tc>
          <w:tcPr>
            <w:tcW w:w="1134" w:type="dxa"/>
            <w:vMerge w:val="restart"/>
            <w:tcBorders>
              <w:top w:val="single" w:color="000000" w:sz="4" w:space="0"/>
              <w:left w:val="single" w:color="000000" w:sz="2" w:space="0"/>
              <w:right w:val="single" w:color="000000" w:sz="2" w:space="0"/>
            </w:tcBorders>
            <w:vAlign w:val="center"/>
          </w:tcPr>
          <w:p w14:paraId="127FBA58">
            <w:pPr>
              <w:spacing w:line="320" w:lineRule="exact"/>
              <w:jc w:val="center"/>
              <w:rPr>
                <w:rFonts w:eastAsia="方正仿宋_GBK"/>
                <w:bCs/>
                <w:color w:val="000000"/>
                <w:kern w:val="0"/>
                <w:sz w:val="24"/>
                <w:szCs w:val="24"/>
                <w:lang w:val="zh-CN"/>
              </w:rPr>
            </w:pPr>
            <w:r>
              <w:rPr>
                <w:rFonts w:eastAsia="方正仿宋_GBK"/>
                <w:color w:val="000000"/>
                <w:kern w:val="0"/>
                <w:sz w:val="24"/>
                <w:szCs w:val="24"/>
                <w:lang w:val="zh-CN"/>
              </w:rPr>
              <w:t>党员管理（23分）</w:t>
            </w:r>
          </w:p>
        </w:tc>
        <w:tc>
          <w:tcPr>
            <w:tcW w:w="9631" w:type="dxa"/>
            <w:tcBorders>
              <w:top w:val="single" w:color="000000" w:sz="4" w:space="0"/>
              <w:left w:val="single" w:color="000000" w:sz="2" w:space="0"/>
              <w:bottom w:val="single" w:color="000000" w:sz="4" w:space="0"/>
              <w:right w:val="single" w:color="000000" w:sz="4" w:space="0"/>
            </w:tcBorders>
            <w:tcMar>
              <w:top w:w="176" w:type="dxa"/>
              <w:left w:w="113" w:type="dxa"/>
              <w:bottom w:w="176" w:type="dxa"/>
              <w:right w:w="113" w:type="dxa"/>
            </w:tcMar>
            <w:vAlign w:val="center"/>
          </w:tcPr>
          <w:p w14:paraId="491C86E7">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按照坚持标准、保证质量、改善结构、慎重发展的方针，坚持党章规定的党员标准，始终把政治标准放在首位，认真落实《中国共产党发展党员工作细则》《中共</w:t>
            </w:r>
            <w:r>
              <w:rPr>
                <w:rFonts w:hint="eastAsia" w:eastAsia="方正仿宋_GBK"/>
                <w:color w:val="000000"/>
                <w:kern w:val="0"/>
                <w:sz w:val="24"/>
                <w:szCs w:val="24"/>
                <w:lang w:val="zh-CN"/>
              </w:rPr>
              <w:t>南京中医药</w:t>
            </w:r>
            <w:r>
              <w:rPr>
                <w:rFonts w:eastAsia="方正仿宋_GBK"/>
                <w:color w:val="000000"/>
                <w:kern w:val="0"/>
                <w:sz w:val="24"/>
                <w:szCs w:val="24"/>
                <w:lang w:val="zh-CN"/>
              </w:rPr>
              <w:t>大学委员会发展党员工作实施细则》各项要求。坚持慎重发展、均衡发展，有领导、有计划地进行。坚持入党自愿原则和个别吸收原则，成熟一个，发展一个。禁止突击发展，反对“关门主义”。注重发展边疆少数民族优秀学生党员。制定年度发展党员工作计划。</w:t>
            </w:r>
          </w:p>
        </w:tc>
        <w:tc>
          <w:tcPr>
            <w:tcW w:w="567" w:type="dxa"/>
            <w:tcBorders>
              <w:top w:val="single" w:color="000000" w:sz="4" w:space="0"/>
              <w:left w:val="single" w:color="000000" w:sz="2" w:space="0"/>
              <w:bottom w:val="single" w:color="000000" w:sz="4" w:space="0"/>
              <w:right w:val="single" w:color="000000" w:sz="4" w:space="0"/>
            </w:tcBorders>
            <w:vAlign w:val="center"/>
          </w:tcPr>
          <w:p w14:paraId="667029F3">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78064DE7">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24E79613">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3F4E4F0D">
        <w:tblPrEx>
          <w:tblCellMar>
            <w:top w:w="0" w:type="dxa"/>
            <w:left w:w="0" w:type="dxa"/>
            <w:bottom w:w="0" w:type="dxa"/>
            <w:right w:w="0" w:type="dxa"/>
          </w:tblCellMar>
        </w:tblPrEx>
        <w:trPr>
          <w:trHeight w:val="52" w:hRule="atLeast"/>
        </w:trPr>
        <w:tc>
          <w:tcPr>
            <w:tcW w:w="1134" w:type="dxa"/>
            <w:vMerge w:val="continue"/>
            <w:tcBorders>
              <w:left w:val="single" w:color="000000" w:sz="2" w:space="0"/>
              <w:right w:val="single" w:color="000000" w:sz="2" w:space="0"/>
            </w:tcBorders>
            <w:vAlign w:val="center"/>
          </w:tcPr>
          <w:p w14:paraId="1D862C9E">
            <w:pPr>
              <w:spacing w:line="320" w:lineRule="exact"/>
              <w:jc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76" w:type="dxa"/>
              <w:left w:w="113" w:type="dxa"/>
              <w:bottom w:w="176" w:type="dxa"/>
              <w:right w:w="113" w:type="dxa"/>
            </w:tcMar>
            <w:vAlign w:val="center"/>
          </w:tcPr>
          <w:p w14:paraId="3F6A6E42">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重视在优秀青年学生干部和在学术科研、就业创业、社会实践、奉献社会等方面有突出表现的大学生中发展党员工作。加大在低年级学生中发展党员力度。</w:t>
            </w:r>
          </w:p>
        </w:tc>
        <w:tc>
          <w:tcPr>
            <w:tcW w:w="567" w:type="dxa"/>
            <w:tcBorders>
              <w:top w:val="single" w:color="000000" w:sz="4" w:space="0"/>
              <w:left w:val="single" w:color="000000" w:sz="2" w:space="0"/>
              <w:bottom w:val="single" w:color="000000" w:sz="4" w:space="0"/>
              <w:right w:val="single" w:color="000000" w:sz="4" w:space="0"/>
            </w:tcBorders>
            <w:vAlign w:val="center"/>
          </w:tcPr>
          <w:p w14:paraId="7114B10A">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41D8CF62">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3598BB18">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6C04590F">
        <w:tblPrEx>
          <w:tblCellMar>
            <w:top w:w="0" w:type="dxa"/>
            <w:left w:w="0" w:type="dxa"/>
            <w:bottom w:w="0" w:type="dxa"/>
            <w:right w:w="0" w:type="dxa"/>
          </w:tblCellMar>
        </w:tblPrEx>
        <w:trPr>
          <w:trHeight w:val="530" w:hRule="atLeast"/>
        </w:trPr>
        <w:tc>
          <w:tcPr>
            <w:tcW w:w="1134" w:type="dxa"/>
            <w:vMerge w:val="continue"/>
            <w:tcBorders>
              <w:left w:val="single" w:color="000000" w:sz="2" w:space="0"/>
              <w:right w:val="single" w:color="000000" w:sz="2" w:space="0"/>
            </w:tcBorders>
            <w:vAlign w:val="center"/>
          </w:tcPr>
          <w:p w14:paraId="3A3B7C91">
            <w:pPr>
              <w:spacing w:line="320" w:lineRule="exact"/>
              <w:jc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76" w:type="dxa"/>
              <w:left w:w="113" w:type="dxa"/>
              <w:bottom w:w="176" w:type="dxa"/>
              <w:right w:w="113" w:type="dxa"/>
            </w:tcMar>
            <w:vAlign w:val="center"/>
          </w:tcPr>
          <w:p w14:paraId="17268E29">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强化发展质量，严把发展关口，严格政治审查，确保政治合格。把综合素质作为发展学生党员的重要考察内容，全面考察思想政治、能力素质、道德品行、现实表现等方面的具体情况，注重学生的一贯表现和关键时刻表现、自我评价和群众评议、学习情况和社会实践情况，防止把学习成绩作为党员发展的唯一条件。</w:t>
            </w:r>
          </w:p>
        </w:tc>
        <w:tc>
          <w:tcPr>
            <w:tcW w:w="567" w:type="dxa"/>
            <w:tcBorders>
              <w:top w:val="single" w:color="000000" w:sz="4" w:space="0"/>
              <w:left w:val="single" w:color="000000" w:sz="2" w:space="0"/>
              <w:bottom w:val="single" w:color="000000" w:sz="4" w:space="0"/>
              <w:right w:val="single" w:color="000000" w:sz="4" w:space="0"/>
            </w:tcBorders>
            <w:vAlign w:val="center"/>
          </w:tcPr>
          <w:p w14:paraId="3D28794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54C2B14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4C18BC8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3601661F">
        <w:tblPrEx>
          <w:tblCellMar>
            <w:top w:w="0" w:type="dxa"/>
            <w:left w:w="0" w:type="dxa"/>
            <w:bottom w:w="0" w:type="dxa"/>
            <w:right w:w="0" w:type="dxa"/>
          </w:tblCellMar>
        </w:tblPrEx>
        <w:trPr>
          <w:trHeight w:val="283" w:hRule="atLeast"/>
        </w:trPr>
        <w:tc>
          <w:tcPr>
            <w:tcW w:w="1134" w:type="dxa"/>
            <w:vMerge w:val="continue"/>
            <w:tcBorders>
              <w:left w:val="single" w:color="000000" w:sz="2" w:space="0"/>
              <w:right w:val="single" w:color="000000" w:sz="2" w:space="0"/>
            </w:tcBorders>
            <w:vAlign w:val="center"/>
          </w:tcPr>
          <w:p w14:paraId="7DD97720">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76" w:type="dxa"/>
              <w:left w:w="113" w:type="dxa"/>
              <w:bottom w:w="176" w:type="dxa"/>
              <w:right w:w="113" w:type="dxa"/>
            </w:tcMar>
            <w:vAlign w:val="center"/>
          </w:tcPr>
          <w:p w14:paraId="1ABC0F5F">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认真开展入党启蒙教育，引导学生积极向党组织靠拢。收到入党申请书后，应在1个月内同入党申请人谈话。</w:t>
            </w:r>
          </w:p>
        </w:tc>
        <w:tc>
          <w:tcPr>
            <w:tcW w:w="567" w:type="dxa"/>
            <w:tcBorders>
              <w:top w:val="single" w:color="000000" w:sz="4" w:space="0"/>
              <w:left w:val="single" w:color="000000" w:sz="2" w:space="0"/>
              <w:bottom w:val="single" w:color="000000" w:sz="4" w:space="0"/>
              <w:right w:val="single" w:color="000000" w:sz="4" w:space="0"/>
            </w:tcBorders>
            <w:vAlign w:val="center"/>
          </w:tcPr>
          <w:p w14:paraId="3BA6760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7C0A74B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382D1EB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7F37D352">
        <w:tblPrEx>
          <w:tblCellMar>
            <w:top w:w="0" w:type="dxa"/>
            <w:left w:w="0" w:type="dxa"/>
            <w:bottom w:w="0" w:type="dxa"/>
            <w:right w:w="0" w:type="dxa"/>
          </w:tblCellMar>
        </w:tblPrEx>
        <w:trPr>
          <w:trHeight w:val="438" w:hRule="atLeast"/>
        </w:trPr>
        <w:tc>
          <w:tcPr>
            <w:tcW w:w="1134" w:type="dxa"/>
            <w:vMerge w:val="continue"/>
            <w:tcBorders>
              <w:left w:val="single" w:color="000000" w:sz="2" w:space="0"/>
              <w:right w:val="single" w:color="000000" w:sz="2" w:space="0"/>
            </w:tcBorders>
            <w:vAlign w:val="center"/>
          </w:tcPr>
          <w:p w14:paraId="6EB779D7">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FCA315B">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加强入党积极分子队伍建设，做到有计划、有布置、有考核。做好党员推荐、群团组织推优工作；将团组织推优作为确定学生入党积极分子的重要渠道。入党积极分子必须由支委会（不设支委会的由支部大会）研究确定，并报上级党委备案；</w:t>
            </w:r>
            <w:r>
              <w:rPr>
                <w:rFonts w:hint="eastAsia" w:eastAsia="方正仿宋_GBK"/>
                <w:kern w:val="0"/>
                <w:sz w:val="24"/>
                <w:szCs w:val="24"/>
                <w:lang w:val="zh-CN"/>
              </w:rPr>
              <w:t>每季度通过</w:t>
            </w:r>
            <w:r>
              <w:rPr>
                <w:rFonts w:eastAsia="方正仿宋_GBK"/>
                <w:kern w:val="0"/>
                <w:sz w:val="24"/>
                <w:szCs w:val="24"/>
                <w:lang w:val="zh-CN"/>
              </w:rPr>
              <w:t>谈心谈话、思想汇报、日常</w:t>
            </w:r>
            <w:r>
              <w:rPr>
                <w:rFonts w:hint="eastAsia" w:eastAsia="方正仿宋_GBK"/>
                <w:kern w:val="0"/>
                <w:sz w:val="24"/>
                <w:szCs w:val="24"/>
                <w:lang w:val="zh-CN"/>
              </w:rPr>
              <w:t>了解</w:t>
            </w:r>
            <w:r>
              <w:rPr>
                <w:rFonts w:eastAsia="方正仿宋_GBK"/>
                <w:kern w:val="0"/>
                <w:sz w:val="24"/>
                <w:szCs w:val="24"/>
                <w:lang w:val="zh-CN"/>
              </w:rPr>
              <w:t>等对入党积极分子的政治觉悟、道德品质、</w:t>
            </w:r>
            <w:r>
              <w:rPr>
                <w:rFonts w:hint="eastAsia" w:eastAsia="方正仿宋_GBK"/>
                <w:kern w:val="0"/>
                <w:sz w:val="24"/>
                <w:szCs w:val="24"/>
                <w:lang w:val="zh-CN"/>
              </w:rPr>
              <w:t>现实</w:t>
            </w:r>
            <w:r>
              <w:rPr>
                <w:rFonts w:eastAsia="方正仿宋_GBK"/>
                <w:kern w:val="0"/>
                <w:sz w:val="24"/>
                <w:szCs w:val="24"/>
                <w:lang w:val="zh-CN"/>
              </w:rPr>
              <w:t>表现和家庭情况做一次全面考察</w:t>
            </w:r>
            <w:r>
              <w:rPr>
                <w:rFonts w:hint="eastAsia" w:eastAsia="方正仿宋_GBK"/>
                <w:kern w:val="0"/>
                <w:sz w:val="24"/>
                <w:szCs w:val="24"/>
                <w:lang w:val="zh-CN"/>
              </w:rPr>
              <w:t>并</w:t>
            </w:r>
            <w:r>
              <w:rPr>
                <w:rFonts w:eastAsia="方正仿宋_GBK"/>
                <w:kern w:val="0"/>
                <w:sz w:val="24"/>
                <w:szCs w:val="24"/>
                <w:lang w:val="zh-CN"/>
              </w:rPr>
              <w:t>做好记录</w:t>
            </w:r>
            <w:r>
              <w:rPr>
                <w:rFonts w:eastAsia="方正仿宋_GBK"/>
                <w:color w:val="000000"/>
                <w:kern w:val="0"/>
                <w:sz w:val="24"/>
                <w:szCs w:val="24"/>
                <w:lang w:val="zh-CN"/>
              </w:rPr>
              <w:t>，培养考察期至少1年；入党积极分子至少每季度提交1份思想汇报。确定入党积极分子要公示。对积极分子进行系统培训和教育，每期培训不少于40个学时。建立从高中到大学、从大学到研究生阶段入党积极分子接续培养机制。</w:t>
            </w:r>
          </w:p>
        </w:tc>
        <w:tc>
          <w:tcPr>
            <w:tcW w:w="567" w:type="dxa"/>
            <w:tcBorders>
              <w:top w:val="single" w:color="000000" w:sz="4" w:space="0"/>
              <w:left w:val="single" w:color="000000" w:sz="2" w:space="0"/>
              <w:bottom w:val="single" w:color="000000" w:sz="4" w:space="0"/>
              <w:right w:val="single" w:color="000000" w:sz="4" w:space="0"/>
            </w:tcBorders>
            <w:vAlign w:val="center"/>
          </w:tcPr>
          <w:p w14:paraId="5AD43A76">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1AD3A8D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45022AFC">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0ECB476B">
        <w:tblPrEx>
          <w:tblCellMar>
            <w:top w:w="0" w:type="dxa"/>
            <w:left w:w="0" w:type="dxa"/>
            <w:bottom w:w="0" w:type="dxa"/>
            <w:right w:w="0" w:type="dxa"/>
          </w:tblCellMar>
        </w:tblPrEx>
        <w:trPr>
          <w:trHeight w:val="1139" w:hRule="atLeast"/>
        </w:trPr>
        <w:tc>
          <w:tcPr>
            <w:tcW w:w="1134" w:type="dxa"/>
            <w:vMerge w:val="continue"/>
            <w:tcBorders>
              <w:left w:val="single" w:color="000000" w:sz="2" w:space="0"/>
              <w:right w:val="single" w:color="000000" w:sz="2" w:space="0"/>
            </w:tcBorders>
            <w:vAlign w:val="center"/>
          </w:tcPr>
          <w:p w14:paraId="1BB2DF76">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38337049">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确定发展对象前要听取培养联系人、党员和群众意见；发展对象必须由支委会（不设支委会的由支部大会）研究确定，并报上级党委备案；对发展对象要进行政治审查；确定发展对象后要进行公示。充分利用党校对发展对象进行短期集中培训，培训时间不少于3天或24学时。</w:t>
            </w:r>
          </w:p>
        </w:tc>
        <w:tc>
          <w:tcPr>
            <w:tcW w:w="567" w:type="dxa"/>
            <w:tcBorders>
              <w:top w:val="single" w:color="000000" w:sz="4" w:space="0"/>
              <w:left w:val="single" w:color="000000" w:sz="2" w:space="0"/>
              <w:bottom w:val="single" w:color="000000" w:sz="4" w:space="0"/>
              <w:right w:val="single" w:color="000000" w:sz="4" w:space="0"/>
            </w:tcBorders>
            <w:vAlign w:val="center"/>
          </w:tcPr>
          <w:p w14:paraId="28675FC3">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20D17B02">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1F68B3E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227326D4">
        <w:tblPrEx>
          <w:tblCellMar>
            <w:top w:w="0" w:type="dxa"/>
            <w:left w:w="0" w:type="dxa"/>
            <w:bottom w:w="0" w:type="dxa"/>
            <w:right w:w="0" w:type="dxa"/>
          </w:tblCellMar>
        </w:tblPrEx>
        <w:trPr>
          <w:trHeight w:val="428" w:hRule="atLeast"/>
        </w:trPr>
        <w:tc>
          <w:tcPr>
            <w:tcW w:w="1134" w:type="dxa"/>
            <w:vMerge w:val="continue"/>
            <w:tcBorders>
              <w:left w:val="single" w:color="000000" w:sz="2" w:space="0"/>
              <w:right w:val="single" w:color="000000" w:sz="2" w:space="0"/>
            </w:tcBorders>
            <w:vAlign w:val="center"/>
          </w:tcPr>
          <w:p w14:paraId="277F8FD1">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63BD0463">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认真执行发展党员预审制度；党支部接收预备党员大会程序规范；及时组织预备党员入党宣誓；在支部大会后1个月内安排党委委员或组织员与发展对象谈话；未来3个月内将要毕业离校的不办理接收预备党员手续。做好预备期的培养考察工作，</w:t>
            </w:r>
            <w:r>
              <w:rPr>
                <w:rFonts w:hint="eastAsia" w:eastAsia="方正仿宋_GBK"/>
                <w:kern w:val="0"/>
                <w:sz w:val="24"/>
                <w:szCs w:val="24"/>
                <w:lang w:val="zh-CN"/>
              </w:rPr>
              <w:t>党支部</w:t>
            </w:r>
            <w:r>
              <w:rPr>
                <w:rFonts w:eastAsia="方正仿宋_GBK"/>
                <w:kern w:val="0"/>
                <w:sz w:val="24"/>
                <w:szCs w:val="24"/>
                <w:lang w:val="zh-CN"/>
              </w:rPr>
              <w:t>每季度要对预备党员</w:t>
            </w:r>
            <w:r>
              <w:rPr>
                <w:rFonts w:hint="eastAsia" w:eastAsia="方正仿宋_GBK"/>
                <w:kern w:val="0"/>
                <w:sz w:val="24"/>
                <w:szCs w:val="24"/>
                <w:lang w:val="zh-CN"/>
              </w:rPr>
              <w:t>教育</w:t>
            </w:r>
            <w:r>
              <w:rPr>
                <w:rFonts w:eastAsia="方正仿宋_GBK"/>
                <w:kern w:val="0"/>
                <w:sz w:val="24"/>
                <w:szCs w:val="24"/>
                <w:lang w:val="zh-CN"/>
              </w:rPr>
              <w:t>和考察情况进行</w:t>
            </w:r>
            <w:r>
              <w:rPr>
                <w:rFonts w:hint="eastAsia" w:eastAsia="方正仿宋_GBK"/>
                <w:kern w:val="0"/>
                <w:sz w:val="24"/>
                <w:szCs w:val="24"/>
                <w:lang w:val="zh-CN"/>
              </w:rPr>
              <w:t>讨论</w:t>
            </w:r>
            <w:r>
              <w:rPr>
                <w:rFonts w:eastAsia="方正仿宋_GBK"/>
                <w:kern w:val="0"/>
                <w:sz w:val="24"/>
                <w:szCs w:val="24"/>
                <w:lang w:val="zh-CN"/>
              </w:rPr>
              <w:t>并做好记录，形成季度考察意见</w:t>
            </w:r>
            <w:r>
              <w:rPr>
                <w:rFonts w:eastAsia="方正仿宋_GBK"/>
                <w:color w:val="000000"/>
                <w:kern w:val="0"/>
                <w:sz w:val="24"/>
                <w:szCs w:val="24"/>
                <w:lang w:val="zh-CN"/>
              </w:rPr>
              <w:t>；</w:t>
            </w:r>
            <w:r>
              <w:rPr>
                <w:rFonts w:hint="eastAsia" w:eastAsia="方正仿宋_GBK"/>
                <w:color w:val="000000"/>
                <w:kern w:val="0"/>
                <w:sz w:val="24"/>
                <w:szCs w:val="24"/>
                <w:lang w:val="zh-CN"/>
              </w:rPr>
              <w:t>对</w:t>
            </w:r>
            <w:r>
              <w:rPr>
                <w:rFonts w:eastAsia="方正仿宋_GBK"/>
                <w:color w:val="000000"/>
                <w:kern w:val="0"/>
                <w:sz w:val="24"/>
                <w:szCs w:val="24"/>
                <w:lang w:val="zh-CN"/>
              </w:rPr>
              <w:t>预备党员进行集中培训，</w:t>
            </w:r>
            <w:r>
              <w:rPr>
                <w:rFonts w:hint="eastAsia" w:eastAsia="方正仿宋_GBK"/>
                <w:color w:val="000000"/>
                <w:kern w:val="0"/>
                <w:sz w:val="24"/>
                <w:szCs w:val="24"/>
                <w:lang w:val="zh-CN"/>
              </w:rPr>
              <w:t>培训时间</w:t>
            </w:r>
            <w:r>
              <w:rPr>
                <w:rFonts w:eastAsia="方正仿宋_GBK"/>
                <w:color w:val="000000"/>
                <w:kern w:val="0"/>
                <w:sz w:val="24"/>
                <w:szCs w:val="24"/>
                <w:lang w:val="zh-CN"/>
              </w:rPr>
              <w:t>不少于二十四学时。预备党员转正材料完备，程序规范；发展党员材料填写完整规范，无错填、漏填、涂改等情况；及时将发展党员材料存入人事档案。</w:t>
            </w:r>
          </w:p>
        </w:tc>
        <w:tc>
          <w:tcPr>
            <w:tcW w:w="567" w:type="dxa"/>
            <w:tcBorders>
              <w:top w:val="single" w:color="000000" w:sz="4" w:space="0"/>
              <w:left w:val="single" w:color="000000" w:sz="2" w:space="0"/>
              <w:bottom w:val="single" w:color="000000" w:sz="4" w:space="0"/>
              <w:right w:val="single" w:color="000000" w:sz="4" w:space="0"/>
            </w:tcBorders>
            <w:vAlign w:val="center"/>
          </w:tcPr>
          <w:p w14:paraId="655E446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6C72CF4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0B85AE0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44EC1F05">
        <w:tblPrEx>
          <w:tblCellMar>
            <w:top w:w="0" w:type="dxa"/>
            <w:left w:w="0" w:type="dxa"/>
            <w:bottom w:w="0" w:type="dxa"/>
            <w:right w:w="0" w:type="dxa"/>
          </w:tblCellMar>
        </w:tblPrEx>
        <w:trPr>
          <w:trHeight w:val="1156" w:hRule="atLeast"/>
        </w:trPr>
        <w:tc>
          <w:tcPr>
            <w:tcW w:w="1134" w:type="dxa"/>
            <w:vMerge w:val="continue"/>
            <w:tcBorders>
              <w:left w:val="single" w:color="000000" w:sz="2" w:space="0"/>
              <w:right w:val="single" w:color="000000" w:sz="2" w:space="0"/>
            </w:tcBorders>
            <w:vAlign w:val="center"/>
          </w:tcPr>
          <w:p w14:paraId="36A56164">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1961305">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充分发挥党校教育阵地和网络化现代教育手段在党员教育中的作用，积极拓展校内和校外党建活动阵地；运用学生互动社区、主题教育网站和“两微一端”“学习强国”学习平台等网络新媒体，创建网上党员教育平台。</w:t>
            </w:r>
          </w:p>
        </w:tc>
        <w:tc>
          <w:tcPr>
            <w:tcW w:w="567" w:type="dxa"/>
            <w:tcBorders>
              <w:top w:val="single" w:color="000000" w:sz="4" w:space="0"/>
              <w:left w:val="single" w:color="000000" w:sz="2" w:space="0"/>
              <w:bottom w:val="single" w:color="000000" w:sz="4" w:space="0"/>
              <w:right w:val="single" w:color="000000" w:sz="4" w:space="0"/>
            </w:tcBorders>
            <w:vAlign w:val="center"/>
          </w:tcPr>
          <w:p w14:paraId="75646A8C">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285884D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66ED9EA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3A01F98B">
        <w:tblPrEx>
          <w:tblCellMar>
            <w:top w:w="0" w:type="dxa"/>
            <w:left w:w="0" w:type="dxa"/>
            <w:bottom w:w="0" w:type="dxa"/>
            <w:right w:w="0" w:type="dxa"/>
          </w:tblCellMar>
        </w:tblPrEx>
        <w:trPr>
          <w:trHeight w:val="530" w:hRule="atLeast"/>
        </w:trPr>
        <w:tc>
          <w:tcPr>
            <w:tcW w:w="1134" w:type="dxa"/>
            <w:vMerge w:val="continue"/>
            <w:tcBorders>
              <w:left w:val="single" w:color="000000" w:sz="2" w:space="0"/>
              <w:right w:val="single" w:color="000000" w:sz="2" w:space="0"/>
            </w:tcBorders>
            <w:vAlign w:val="center"/>
          </w:tcPr>
          <w:p w14:paraId="316EDF0E">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56FE692">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构建多层次、多渠道的党员经常性学习教育体系，加强政治理论教育和党史教育，突出政治教育和政治训练，强化党章党规党纪教育、党的宗旨教育、革命传统教育、形势政策教育和知识技能教育。落实上级党员教育培训规划，通过形势政策课教学、主题教育、社会实践和重大节庆日活动等开展党员经常性教育。组织学生党员广泛参与自我管理、志愿服务、社会调查、承诺践诺等活动。党员每年集中学习培训时间一般不少于32个学时。</w:t>
            </w:r>
          </w:p>
        </w:tc>
        <w:tc>
          <w:tcPr>
            <w:tcW w:w="567" w:type="dxa"/>
            <w:tcBorders>
              <w:top w:val="single" w:color="000000" w:sz="4" w:space="0"/>
              <w:left w:val="single" w:color="000000" w:sz="2" w:space="0"/>
              <w:bottom w:val="single" w:color="000000" w:sz="4" w:space="0"/>
              <w:right w:val="single" w:color="000000" w:sz="4" w:space="0"/>
            </w:tcBorders>
            <w:vAlign w:val="center"/>
          </w:tcPr>
          <w:p w14:paraId="30ED1148">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11BCD16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13B8F7AA">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6998D9C9">
        <w:tblPrEx>
          <w:tblCellMar>
            <w:top w:w="0" w:type="dxa"/>
            <w:left w:w="0" w:type="dxa"/>
            <w:bottom w:w="0" w:type="dxa"/>
            <w:right w:w="0" w:type="dxa"/>
          </w:tblCellMar>
        </w:tblPrEx>
        <w:trPr>
          <w:trHeight w:val="530" w:hRule="atLeast"/>
        </w:trPr>
        <w:tc>
          <w:tcPr>
            <w:tcW w:w="1134" w:type="dxa"/>
            <w:vMerge w:val="continue"/>
            <w:tcBorders>
              <w:left w:val="single" w:color="000000" w:sz="2" w:space="0"/>
              <w:right w:val="single" w:color="000000" w:sz="2" w:space="0"/>
            </w:tcBorders>
            <w:vAlign w:val="center"/>
          </w:tcPr>
          <w:p w14:paraId="78CF1997">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3C15BCBA">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做好党籍管理工作，严格执行党员党组织关系接转规定，档案材料审查严格，接转组织关系及时规范，党员组织关系管理有效衔接。及时排查党员组织关系，妥善做好“失联党员”“口袋党员”的联系查找和组织关系接转。</w:t>
            </w:r>
          </w:p>
        </w:tc>
        <w:tc>
          <w:tcPr>
            <w:tcW w:w="567" w:type="dxa"/>
            <w:tcBorders>
              <w:top w:val="single" w:color="000000" w:sz="4" w:space="0"/>
              <w:left w:val="single" w:color="000000" w:sz="2" w:space="0"/>
              <w:bottom w:val="single" w:color="000000" w:sz="4" w:space="0"/>
              <w:right w:val="single" w:color="000000" w:sz="4" w:space="0"/>
            </w:tcBorders>
            <w:vAlign w:val="center"/>
          </w:tcPr>
          <w:p w14:paraId="28F6039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00F561E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60BA63F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553B2238">
        <w:tblPrEx>
          <w:tblCellMar>
            <w:top w:w="0" w:type="dxa"/>
            <w:left w:w="0" w:type="dxa"/>
            <w:bottom w:w="0" w:type="dxa"/>
            <w:right w:w="0" w:type="dxa"/>
          </w:tblCellMar>
        </w:tblPrEx>
        <w:trPr>
          <w:trHeight w:val="1069" w:hRule="atLeast"/>
        </w:trPr>
        <w:tc>
          <w:tcPr>
            <w:tcW w:w="1134" w:type="dxa"/>
            <w:vMerge w:val="continue"/>
            <w:tcBorders>
              <w:left w:val="single" w:color="000000" w:sz="2" w:space="0"/>
              <w:right w:val="single" w:color="000000" w:sz="2" w:space="0"/>
            </w:tcBorders>
            <w:vAlign w:val="center"/>
          </w:tcPr>
          <w:p w14:paraId="27E7D308">
            <w:pPr>
              <w:autoSpaceDE w:val="0"/>
              <w:autoSpaceDN w:val="0"/>
              <w:adjustRightInd w:val="0"/>
              <w:spacing w:line="320" w:lineRule="exact"/>
              <w:ind w:left="113" w:right="113"/>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39799AD">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加强流动党员管理和服务，做好毕业生党员、出国（境）学习研究党员组织关系和党籍管理工作。建立流动党员管理信息库与管理台账，规范组织关系保留在学校的毕业生党员组织关系管理。</w:t>
            </w:r>
          </w:p>
        </w:tc>
        <w:tc>
          <w:tcPr>
            <w:tcW w:w="567" w:type="dxa"/>
            <w:tcBorders>
              <w:top w:val="single" w:color="000000" w:sz="4" w:space="0"/>
              <w:left w:val="single" w:color="000000" w:sz="2" w:space="0"/>
              <w:bottom w:val="single" w:color="000000" w:sz="4" w:space="0"/>
              <w:right w:val="single" w:color="000000" w:sz="4" w:space="0"/>
            </w:tcBorders>
            <w:vAlign w:val="center"/>
          </w:tcPr>
          <w:p w14:paraId="69EF251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166DBEE4">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0B40EFC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4E15530A">
        <w:tblPrEx>
          <w:tblCellMar>
            <w:top w:w="0" w:type="dxa"/>
            <w:left w:w="0" w:type="dxa"/>
            <w:bottom w:w="0" w:type="dxa"/>
            <w:right w:w="0" w:type="dxa"/>
          </w:tblCellMar>
        </w:tblPrEx>
        <w:trPr>
          <w:trHeight w:val="429" w:hRule="atLeast"/>
        </w:trPr>
        <w:tc>
          <w:tcPr>
            <w:tcW w:w="1134" w:type="dxa"/>
            <w:vMerge w:val="continue"/>
            <w:tcBorders>
              <w:left w:val="single" w:color="000000" w:sz="2" w:space="0"/>
              <w:bottom w:val="single" w:color="000000" w:sz="4" w:space="0"/>
              <w:right w:val="single" w:color="000000" w:sz="2" w:space="0"/>
            </w:tcBorders>
            <w:vAlign w:val="center"/>
          </w:tcPr>
          <w:p w14:paraId="589CAD63">
            <w:pPr>
              <w:autoSpaceDE w:val="0"/>
              <w:autoSpaceDN w:val="0"/>
              <w:adjustRightInd w:val="0"/>
              <w:spacing w:line="320" w:lineRule="exact"/>
              <w:ind w:left="113" w:right="113"/>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DB49026">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开展</w:t>
            </w:r>
            <w:r>
              <w:rPr>
                <w:rFonts w:hint="eastAsia" w:eastAsia="方正仿宋_GBK"/>
                <w:color w:val="000000"/>
                <w:kern w:val="0"/>
                <w:sz w:val="24"/>
                <w:szCs w:val="24"/>
                <w:lang w:val="zh-CN"/>
              </w:rPr>
              <w:t>党员民主</w:t>
            </w:r>
            <w:r>
              <w:rPr>
                <w:rFonts w:eastAsia="方正仿宋_GBK"/>
                <w:color w:val="000000"/>
                <w:kern w:val="0"/>
                <w:sz w:val="24"/>
                <w:szCs w:val="24"/>
                <w:lang w:val="zh-CN"/>
              </w:rPr>
              <w:t>评议工作，及时妥善处置不合格党员，及时处分违纪党员，严格执行党的纪律。</w:t>
            </w:r>
          </w:p>
        </w:tc>
        <w:tc>
          <w:tcPr>
            <w:tcW w:w="567" w:type="dxa"/>
            <w:tcBorders>
              <w:top w:val="single" w:color="000000" w:sz="4" w:space="0"/>
              <w:left w:val="single" w:color="000000" w:sz="2" w:space="0"/>
              <w:bottom w:val="single" w:color="000000" w:sz="4" w:space="0"/>
              <w:right w:val="single" w:color="000000" w:sz="4" w:space="0"/>
            </w:tcBorders>
            <w:vAlign w:val="center"/>
          </w:tcPr>
          <w:p w14:paraId="630ACBD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1</w:t>
            </w:r>
          </w:p>
        </w:tc>
        <w:tc>
          <w:tcPr>
            <w:tcW w:w="850" w:type="dxa"/>
            <w:tcBorders>
              <w:top w:val="single" w:color="000000" w:sz="4" w:space="0"/>
              <w:left w:val="single" w:color="000000" w:sz="2" w:space="0"/>
              <w:bottom w:val="single" w:color="000000" w:sz="4" w:space="0"/>
              <w:right w:val="single" w:color="000000" w:sz="4" w:space="0"/>
            </w:tcBorders>
            <w:vAlign w:val="center"/>
          </w:tcPr>
          <w:p w14:paraId="303A95E7">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52958B7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578303EE">
        <w:tblPrEx>
          <w:tblCellMar>
            <w:top w:w="0" w:type="dxa"/>
            <w:left w:w="0" w:type="dxa"/>
            <w:bottom w:w="0" w:type="dxa"/>
            <w:right w:w="0" w:type="dxa"/>
          </w:tblCellMar>
        </w:tblPrEx>
        <w:trPr>
          <w:trHeight w:val="20" w:hRule="atLeast"/>
        </w:trPr>
        <w:tc>
          <w:tcPr>
            <w:tcW w:w="1134" w:type="dxa"/>
            <w:vMerge w:val="restart"/>
            <w:tcBorders>
              <w:top w:val="single" w:color="000000" w:sz="4" w:space="0"/>
              <w:left w:val="single" w:color="000000" w:sz="2" w:space="0"/>
              <w:right w:val="single" w:color="000000" w:sz="2" w:space="0"/>
            </w:tcBorders>
            <w:vAlign w:val="center"/>
          </w:tcPr>
          <w:p w14:paraId="231F808D">
            <w:pPr>
              <w:spacing w:line="320" w:lineRule="exact"/>
              <w:jc w:val="center"/>
              <w:rPr>
                <w:rFonts w:eastAsia="方正仿宋_GBK"/>
                <w:bCs/>
                <w:sz w:val="24"/>
                <w:szCs w:val="24"/>
              </w:rPr>
            </w:pPr>
            <w:r>
              <w:rPr>
                <w:rFonts w:eastAsia="方正仿宋_GBK"/>
                <w:sz w:val="24"/>
                <w:szCs w:val="24"/>
              </w:rPr>
              <w:t>组织生活（16分）</w:t>
            </w:r>
          </w:p>
        </w:tc>
        <w:tc>
          <w:tcPr>
            <w:tcW w:w="9631" w:type="dxa"/>
            <w:tcBorders>
              <w:top w:val="single" w:color="000000" w:sz="4" w:space="0"/>
              <w:left w:val="single" w:color="000000" w:sz="2" w:space="0"/>
              <w:bottom w:val="single" w:color="000000" w:sz="4" w:space="0"/>
              <w:right w:val="single" w:color="000000" w:sz="4" w:space="0"/>
            </w:tcBorders>
            <w:tcMar>
              <w:top w:w="176" w:type="dxa"/>
              <w:left w:w="113" w:type="dxa"/>
              <w:bottom w:w="176" w:type="dxa"/>
              <w:right w:w="113" w:type="dxa"/>
            </w:tcMar>
            <w:vAlign w:val="center"/>
          </w:tcPr>
          <w:p w14:paraId="0A935381">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rPr>
            </w:pPr>
            <w:r>
              <w:rPr>
                <w:rFonts w:eastAsia="方正仿宋_GBK"/>
                <w:color w:val="000000"/>
                <w:kern w:val="0"/>
                <w:sz w:val="24"/>
                <w:szCs w:val="24"/>
                <w:lang w:val="zh-CN"/>
              </w:rPr>
              <w:t>持续推进学习贯彻习近平新时代中国特色社会主义思想，严格规范“三会一课”制度，结合学生特点，突出政治学习和党性锻炼，坚决防止表面化、形式化、娱乐化。每学期至少安排</w:t>
            </w:r>
            <w:r>
              <w:rPr>
                <w:rFonts w:hint="eastAsia" w:eastAsia="方正仿宋_GBK"/>
                <w:color w:val="000000"/>
                <w:kern w:val="0"/>
                <w:sz w:val="24"/>
                <w:szCs w:val="24"/>
                <w:lang w:val="zh-CN"/>
              </w:rPr>
              <w:t>2</w:t>
            </w:r>
            <w:r>
              <w:rPr>
                <w:rFonts w:eastAsia="方正仿宋_GBK"/>
                <w:color w:val="000000"/>
                <w:kern w:val="0"/>
                <w:sz w:val="24"/>
                <w:szCs w:val="24"/>
                <w:lang w:val="zh-CN"/>
              </w:rPr>
              <w:t>次党课，党支部书记</w:t>
            </w:r>
            <w:r>
              <w:rPr>
                <w:rFonts w:hint="eastAsia" w:eastAsia="方正仿宋_GBK"/>
                <w:color w:val="000000"/>
                <w:kern w:val="0"/>
                <w:sz w:val="24"/>
                <w:szCs w:val="24"/>
                <w:lang w:val="zh-CN"/>
              </w:rPr>
              <w:t>要带头讲</w:t>
            </w:r>
            <w:r>
              <w:rPr>
                <w:rFonts w:eastAsia="方正仿宋_GBK"/>
                <w:color w:val="000000"/>
                <w:kern w:val="0"/>
                <w:sz w:val="24"/>
                <w:szCs w:val="24"/>
                <w:lang w:val="zh-CN"/>
              </w:rPr>
              <w:t>党课。党支部每年年初制定“三会一课”年度计划，严格考勤和缺勤补学等制度，如实记录“三会一课”开展情况，并于每学期末报上级党组织。及时</w:t>
            </w:r>
            <w:r>
              <w:rPr>
                <w:rFonts w:hint="eastAsia" w:eastAsia="方正仿宋_GBK"/>
                <w:color w:val="000000"/>
                <w:kern w:val="0"/>
                <w:sz w:val="24"/>
                <w:szCs w:val="24"/>
                <w:lang w:val="zh-CN"/>
              </w:rPr>
              <w:t>记录</w:t>
            </w:r>
            <w:r>
              <w:rPr>
                <w:rFonts w:eastAsia="方正仿宋_GBK"/>
                <w:color w:val="000000"/>
                <w:kern w:val="0"/>
                <w:sz w:val="24"/>
                <w:szCs w:val="24"/>
                <w:lang w:val="zh-CN"/>
              </w:rPr>
              <w:t>组织生活开展情况，形成支部组织生活</w:t>
            </w:r>
            <w:r>
              <w:rPr>
                <w:rFonts w:hint="eastAsia" w:eastAsia="方正仿宋_GBK"/>
                <w:color w:val="000000"/>
                <w:kern w:val="0"/>
                <w:sz w:val="24"/>
                <w:szCs w:val="24"/>
                <w:lang w:val="zh-CN"/>
              </w:rPr>
              <w:t>台账</w:t>
            </w:r>
            <w:r>
              <w:rPr>
                <w:rFonts w:eastAsia="方正仿宋_GBK"/>
                <w:color w:val="000000"/>
                <w:kern w:val="0"/>
                <w:sz w:val="24"/>
                <w:szCs w:val="24"/>
                <w:lang w:val="zh-CN"/>
              </w:rPr>
              <w:t>。</w:t>
            </w:r>
          </w:p>
        </w:tc>
        <w:tc>
          <w:tcPr>
            <w:tcW w:w="567" w:type="dxa"/>
            <w:tcBorders>
              <w:top w:val="single" w:color="000000" w:sz="4" w:space="0"/>
              <w:left w:val="single" w:color="000000" w:sz="2" w:space="0"/>
              <w:bottom w:val="single" w:color="000000" w:sz="4" w:space="0"/>
              <w:right w:val="single" w:color="000000" w:sz="4" w:space="0"/>
            </w:tcBorders>
            <w:vAlign w:val="center"/>
          </w:tcPr>
          <w:p w14:paraId="50F72AC5">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8</w:t>
            </w:r>
          </w:p>
        </w:tc>
        <w:tc>
          <w:tcPr>
            <w:tcW w:w="850" w:type="dxa"/>
            <w:tcBorders>
              <w:top w:val="single" w:color="000000" w:sz="4" w:space="0"/>
              <w:left w:val="single" w:color="000000" w:sz="2" w:space="0"/>
              <w:bottom w:val="single" w:color="000000" w:sz="4" w:space="0"/>
              <w:right w:val="single" w:color="000000" w:sz="4" w:space="0"/>
            </w:tcBorders>
            <w:vAlign w:val="center"/>
          </w:tcPr>
          <w:p w14:paraId="3530962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23FDB7D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5889783C">
        <w:tblPrEx>
          <w:tblCellMar>
            <w:top w:w="0" w:type="dxa"/>
            <w:left w:w="0" w:type="dxa"/>
            <w:bottom w:w="0" w:type="dxa"/>
            <w:right w:w="0" w:type="dxa"/>
          </w:tblCellMar>
        </w:tblPrEx>
        <w:trPr>
          <w:trHeight w:val="20" w:hRule="atLeast"/>
        </w:trPr>
        <w:tc>
          <w:tcPr>
            <w:tcW w:w="1134" w:type="dxa"/>
            <w:vMerge w:val="continue"/>
            <w:tcBorders>
              <w:top w:val="single" w:color="000000" w:sz="4" w:space="0"/>
              <w:left w:val="single" w:color="000000" w:sz="2" w:space="0"/>
              <w:right w:val="single" w:color="000000" w:sz="2" w:space="0"/>
            </w:tcBorders>
            <w:vAlign w:val="center"/>
          </w:tcPr>
          <w:p w14:paraId="583AA437">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76" w:type="dxa"/>
              <w:left w:w="113" w:type="dxa"/>
              <w:bottom w:w="176" w:type="dxa"/>
              <w:right w:w="113" w:type="dxa"/>
            </w:tcMar>
            <w:vAlign w:val="center"/>
          </w:tcPr>
          <w:p w14:paraId="5CBABB41">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健全主题党日活动制度，时间一般不少于半天。</w:t>
            </w:r>
          </w:p>
        </w:tc>
        <w:tc>
          <w:tcPr>
            <w:tcW w:w="567" w:type="dxa"/>
            <w:tcBorders>
              <w:top w:val="single" w:color="000000" w:sz="4" w:space="0"/>
              <w:left w:val="single" w:color="000000" w:sz="2" w:space="0"/>
              <w:bottom w:val="single" w:color="000000" w:sz="4" w:space="0"/>
              <w:right w:val="single" w:color="000000" w:sz="4" w:space="0"/>
            </w:tcBorders>
            <w:vAlign w:val="center"/>
          </w:tcPr>
          <w:p w14:paraId="02AE8E53">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2</w:t>
            </w:r>
          </w:p>
        </w:tc>
        <w:tc>
          <w:tcPr>
            <w:tcW w:w="850" w:type="dxa"/>
            <w:tcBorders>
              <w:top w:val="single" w:color="000000" w:sz="4" w:space="0"/>
              <w:left w:val="single" w:color="000000" w:sz="2" w:space="0"/>
              <w:bottom w:val="single" w:color="000000" w:sz="4" w:space="0"/>
              <w:right w:val="single" w:color="000000" w:sz="4" w:space="0"/>
            </w:tcBorders>
            <w:vAlign w:val="center"/>
          </w:tcPr>
          <w:p w14:paraId="7D96B43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198D307A">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5947C8C0">
        <w:tblPrEx>
          <w:tblCellMar>
            <w:top w:w="0" w:type="dxa"/>
            <w:left w:w="0" w:type="dxa"/>
            <w:bottom w:w="0" w:type="dxa"/>
            <w:right w:w="0" w:type="dxa"/>
          </w:tblCellMar>
        </w:tblPrEx>
        <w:trPr>
          <w:trHeight w:val="368" w:hRule="atLeast"/>
        </w:trPr>
        <w:tc>
          <w:tcPr>
            <w:tcW w:w="1134" w:type="dxa"/>
            <w:vMerge w:val="continue"/>
            <w:tcBorders>
              <w:left w:val="single" w:color="000000" w:sz="2" w:space="0"/>
              <w:bottom w:val="single" w:color="000000" w:sz="4" w:space="0"/>
              <w:right w:val="single" w:color="000000" w:sz="2" w:space="0"/>
            </w:tcBorders>
            <w:vAlign w:val="center"/>
          </w:tcPr>
          <w:p w14:paraId="2CD66D51">
            <w:pPr>
              <w:spacing w:line="320" w:lineRule="exact"/>
              <w:jc w:val="center"/>
              <w:rPr>
                <w:rFonts w:eastAsia="方正仿宋_GBK"/>
                <w:bCs/>
                <w:sz w:val="24"/>
                <w:szCs w:val="24"/>
              </w:rPr>
            </w:pPr>
          </w:p>
        </w:tc>
        <w:tc>
          <w:tcPr>
            <w:tcW w:w="9631" w:type="dxa"/>
            <w:tcBorders>
              <w:top w:val="single" w:color="000000" w:sz="4" w:space="0"/>
              <w:left w:val="single" w:color="000000" w:sz="2" w:space="0"/>
              <w:bottom w:val="single" w:color="000000" w:sz="4" w:space="0"/>
              <w:right w:val="single" w:color="000000" w:sz="4" w:space="0"/>
            </w:tcBorders>
            <w:tcMar>
              <w:top w:w="176" w:type="dxa"/>
              <w:left w:w="113" w:type="dxa"/>
              <w:bottom w:w="176" w:type="dxa"/>
              <w:right w:w="113" w:type="dxa"/>
            </w:tcMar>
            <w:vAlign w:val="center"/>
          </w:tcPr>
          <w:p w14:paraId="392C75E6">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严格规范组织生活会、谈心谈话、民主评议党员制度，每年至少召开1次组织生活会，开展批评和自我批评。组织开展经常性谈心谈话，每年开展1次党员民主评议工作。党员一般每年向党支部汇报1次学习、思想和工作情况。</w:t>
            </w:r>
          </w:p>
        </w:tc>
        <w:tc>
          <w:tcPr>
            <w:tcW w:w="567" w:type="dxa"/>
            <w:tcBorders>
              <w:top w:val="single" w:color="000000" w:sz="4" w:space="0"/>
              <w:left w:val="single" w:color="000000" w:sz="2" w:space="0"/>
              <w:bottom w:val="single" w:color="000000" w:sz="4" w:space="0"/>
              <w:right w:val="single" w:color="000000" w:sz="4" w:space="0"/>
            </w:tcBorders>
            <w:vAlign w:val="center"/>
          </w:tcPr>
          <w:p w14:paraId="79B3B83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6</w:t>
            </w:r>
          </w:p>
        </w:tc>
        <w:tc>
          <w:tcPr>
            <w:tcW w:w="850" w:type="dxa"/>
            <w:tcBorders>
              <w:top w:val="single" w:color="000000" w:sz="4" w:space="0"/>
              <w:left w:val="single" w:color="000000" w:sz="2" w:space="0"/>
              <w:bottom w:val="single" w:color="000000" w:sz="4" w:space="0"/>
              <w:right w:val="single" w:color="000000" w:sz="4" w:space="0"/>
            </w:tcBorders>
            <w:vAlign w:val="center"/>
          </w:tcPr>
          <w:p w14:paraId="7EB00B7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42B5F369">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72FA86EE">
        <w:tblPrEx>
          <w:tblCellMar>
            <w:top w:w="0" w:type="dxa"/>
            <w:left w:w="0" w:type="dxa"/>
            <w:bottom w:w="0" w:type="dxa"/>
            <w:right w:w="0" w:type="dxa"/>
          </w:tblCellMar>
        </w:tblPrEx>
        <w:trPr>
          <w:trHeight w:val="356" w:hRule="atLeast"/>
        </w:trPr>
        <w:tc>
          <w:tcPr>
            <w:tcW w:w="1134" w:type="dxa"/>
            <w:vMerge w:val="restart"/>
            <w:tcBorders>
              <w:top w:val="single" w:color="000000" w:sz="4" w:space="0"/>
              <w:left w:val="single" w:color="000000" w:sz="2" w:space="0"/>
              <w:right w:val="single" w:color="000000" w:sz="2" w:space="0"/>
            </w:tcBorders>
            <w:vAlign w:val="center"/>
          </w:tcPr>
          <w:p w14:paraId="31ED6423">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基础保障（12分）</w:t>
            </w: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7B276C40">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及时对党内信息管理系统数据库进行维护，认真做好年度党内统计工作。</w:t>
            </w:r>
          </w:p>
        </w:tc>
        <w:tc>
          <w:tcPr>
            <w:tcW w:w="567" w:type="dxa"/>
            <w:tcBorders>
              <w:top w:val="single" w:color="000000" w:sz="4" w:space="0"/>
              <w:left w:val="single" w:color="000000" w:sz="2" w:space="0"/>
              <w:bottom w:val="single" w:color="000000" w:sz="4" w:space="0"/>
              <w:right w:val="single" w:color="000000" w:sz="4" w:space="0"/>
            </w:tcBorders>
            <w:vAlign w:val="center"/>
          </w:tcPr>
          <w:p w14:paraId="3270D5C7">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hint="eastAsia" w:eastAsia="方正仿宋_GBK"/>
                <w:color w:val="000000"/>
                <w:kern w:val="0"/>
                <w:sz w:val="24"/>
                <w:szCs w:val="24"/>
                <w:lang w:val="zh-CN"/>
              </w:rPr>
              <w:t>4</w:t>
            </w:r>
          </w:p>
        </w:tc>
        <w:tc>
          <w:tcPr>
            <w:tcW w:w="850" w:type="dxa"/>
            <w:tcBorders>
              <w:top w:val="single" w:color="000000" w:sz="4" w:space="0"/>
              <w:left w:val="single" w:color="000000" w:sz="2" w:space="0"/>
              <w:bottom w:val="single" w:color="000000" w:sz="4" w:space="0"/>
              <w:right w:val="single" w:color="000000" w:sz="4" w:space="0"/>
            </w:tcBorders>
            <w:vAlign w:val="center"/>
          </w:tcPr>
          <w:p w14:paraId="2DC5F6F4">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1E9FC94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561602A6">
        <w:tblPrEx>
          <w:tblCellMar>
            <w:top w:w="0" w:type="dxa"/>
            <w:left w:w="0" w:type="dxa"/>
            <w:bottom w:w="0" w:type="dxa"/>
            <w:right w:w="0" w:type="dxa"/>
          </w:tblCellMar>
        </w:tblPrEx>
        <w:trPr>
          <w:trHeight w:val="398" w:hRule="atLeast"/>
        </w:trPr>
        <w:tc>
          <w:tcPr>
            <w:tcW w:w="1134" w:type="dxa"/>
            <w:vMerge w:val="continue"/>
            <w:tcBorders>
              <w:left w:val="single" w:color="000000" w:sz="2" w:space="0"/>
              <w:right w:val="single" w:color="000000" w:sz="2" w:space="0"/>
            </w:tcBorders>
            <w:vAlign w:val="center"/>
          </w:tcPr>
          <w:p w14:paraId="10175140">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6994B03B">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党员按月足额交纳党费，党支部及时将党费上缴上级党组织。</w:t>
            </w:r>
          </w:p>
        </w:tc>
        <w:tc>
          <w:tcPr>
            <w:tcW w:w="567" w:type="dxa"/>
            <w:tcBorders>
              <w:top w:val="single" w:color="000000" w:sz="4" w:space="0"/>
              <w:left w:val="single" w:color="000000" w:sz="2" w:space="0"/>
              <w:bottom w:val="single" w:color="000000" w:sz="4" w:space="0"/>
              <w:right w:val="single" w:color="000000" w:sz="4" w:space="0"/>
            </w:tcBorders>
            <w:vAlign w:val="center"/>
          </w:tcPr>
          <w:p w14:paraId="0839B92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hint="eastAsia" w:eastAsia="方正仿宋_GBK"/>
                <w:color w:val="000000"/>
                <w:kern w:val="0"/>
                <w:sz w:val="24"/>
                <w:szCs w:val="24"/>
                <w:lang w:val="zh-CN"/>
              </w:rPr>
              <w:t>4</w:t>
            </w:r>
          </w:p>
        </w:tc>
        <w:tc>
          <w:tcPr>
            <w:tcW w:w="850" w:type="dxa"/>
            <w:tcBorders>
              <w:top w:val="single" w:color="000000" w:sz="4" w:space="0"/>
              <w:left w:val="single" w:color="000000" w:sz="2" w:space="0"/>
              <w:bottom w:val="single" w:color="000000" w:sz="4" w:space="0"/>
              <w:right w:val="single" w:color="000000" w:sz="4" w:space="0"/>
            </w:tcBorders>
            <w:vAlign w:val="center"/>
          </w:tcPr>
          <w:p w14:paraId="2981C2D9">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721CCDF4">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59CFB26B">
        <w:tblPrEx>
          <w:tblCellMar>
            <w:top w:w="0" w:type="dxa"/>
            <w:left w:w="0" w:type="dxa"/>
            <w:bottom w:w="0" w:type="dxa"/>
            <w:right w:w="0" w:type="dxa"/>
          </w:tblCellMar>
        </w:tblPrEx>
        <w:trPr>
          <w:trHeight w:val="287" w:hRule="atLeast"/>
        </w:trPr>
        <w:tc>
          <w:tcPr>
            <w:tcW w:w="1134" w:type="dxa"/>
            <w:vMerge w:val="continue"/>
            <w:tcBorders>
              <w:left w:val="single" w:color="000000" w:sz="2" w:space="0"/>
              <w:right w:val="single" w:color="000000" w:sz="2" w:space="0"/>
            </w:tcBorders>
            <w:vAlign w:val="center"/>
          </w:tcPr>
          <w:p w14:paraId="257081A2">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6829E9D5">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按照有关规定要求使用、管理党费。党费账目清晰，收支符合财务制度规定。</w:t>
            </w:r>
          </w:p>
        </w:tc>
        <w:tc>
          <w:tcPr>
            <w:tcW w:w="567" w:type="dxa"/>
            <w:tcBorders>
              <w:top w:val="single" w:color="000000" w:sz="4" w:space="0"/>
              <w:left w:val="single" w:color="000000" w:sz="2" w:space="0"/>
              <w:bottom w:val="single" w:color="000000" w:sz="4" w:space="0"/>
              <w:right w:val="single" w:color="000000" w:sz="4" w:space="0"/>
            </w:tcBorders>
            <w:vAlign w:val="center"/>
          </w:tcPr>
          <w:p w14:paraId="2AFC833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hint="eastAsia" w:eastAsia="方正仿宋_GBK"/>
                <w:color w:val="000000"/>
                <w:kern w:val="0"/>
                <w:sz w:val="24"/>
                <w:szCs w:val="24"/>
                <w:lang w:val="zh-CN"/>
              </w:rPr>
              <w:t>4</w:t>
            </w:r>
          </w:p>
        </w:tc>
        <w:tc>
          <w:tcPr>
            <w:tcW w:w="850" w:type="dxa"/>
            <w:tcBorders>
              <w:top w:val="single" w:color="000000" w:sz="4" w:space="0"/>
              <w:left w:val="single" w:color="000000" w:sz="2" w:space="0"/>
              <w:bottom w:val="single" w:color="000000" w:sz="4" w:space="0"/>
              <w:right w:val="single" w:color="000000" w:sz="4" w:space="0"/>
            </w:tcBorders>
            <w:vAlign w:val="center"/>
          </w:tcPr>
          <w:p w14:paraId="3443CCD2">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28157253">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059C38CF">
        <w:tblPrEx>
          <w:tblCellMar>
            <w:top w:w="0" w:type="dxa"/>
            <w:left w:w="0" w:type="dxa"/>
            <w:bottom w:w="0" w:type="dxa"/>
            <w:right w:w="0" w:type="dxa"/>
          </w:tblCellMar>
        </w:tblPrEx>
        <w:trPr>
          <w:trHeight w:val="692" w:hRule="atLeast"/>
        </w:trPr>
        <w:tc>
          <w:tcPr>
            <w:tcW w:w="1134" w:type="dxa"/>
            <w:vMerge w:val="restart"/>
            <w:tcBorders>
              <w:top w:val="single" w:color="000000" w:sz="4" w:space="0"/>
              <w:left w:val="single" w:color="000000" w:sz="2" w:space="0"/>
              <w:right w:val="single" w:color="000000" w:sz="2" w:space="0"/>
            </w:tcBorders>
            <w:vAlign w:val="center"/>
          </w:tcPr>
          <w:p w14:paraId="0FFC8BAA">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作用发挥（18分）</w:t>
            </w: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6686B599">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充分发挥教育管理监督党员和组织宣传凝聚服务师生的作用，在党员思想政治教育、管理、服务工作中针对性实效性强，在推进专业学习、志愿服务、社会实践、就业创业等方面工作有力。</w:t>
            </w:r>
          </w:p>
        </w:tc>
        <w:tc>
          <w:tcPr>
            <w:tcW w:w="567" w:type="dxa"/>
            <w:tcBorders>
              <w:top w:val="single" w:color="000000" w:sz="4" w:space="0"/>
              <w:left w:val="single" w:color="000000" w:sz="2" w:space="0"/>
              <w:bottom w:val="single" w:color="000000" w:sz="4" w:space="0"/>
              <w:right w:val="single" w:color="000000" w:sz="4" w:space="0"/>
            </w:tcBorders>
            <w:vAlign w:val="center"/>
          </w:tcPr>
          <w:p w14:paraId="58F19B4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hint="eastAsia"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47DFC851">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6F14A21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7955C31A">
        <w:tblPrEx>
          <w:tblCellMar>
            <w:top w:w="0" w:type="dxa"/>
            <w:left w:w="0" w:type="dxa"/>
            <w:bottom w:w="0" w:type="dxa"/>
            <w:right w:w="0" w:type="dxa"/>
          </w:tblCellMar>
        </w:tblPrEx>
        <w:trPr>
          <w:trHeight w:val="716" w:hRule="atLeast"/>
        </w:trPr>
        <w:tc>
          <w:tcPr>
            <w:tcW w:w="1134" w:type="dxa"/>
            <w:vMerge w:val="continue"/>
            <w:tcBorders>
              <w:top w:val="single" w:color="000000" w:sz="4" w:space="0"/>
              <w:left w:val="single" w:color="000000" w:sz="2" w:space="0"/>
              <w:right w:val="single" w:color="000000" w:sz="2" w:space="0"/>
            </w:tcBorders>
            <w:vAlign w:val="center"/>
          </w:tcPr>
          <w:p w14:paraId="553C23DB">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7F386D69">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积极了解学生的思想状况，经常听取他们的意见和建议，并向有关部门反映。坚持解决思想问题与实际问题相结合，注重人文关怀和心理疏导，在引领优良班风、校风、学风、践行社会主义核心价值观和维护学校改革发展稳定大局中发挥战斗堡垒作用。发挥学生党员先锋模范作用，影响、带动广大学生明确学习目的，完成学习任务。</w:t>
            </w:r>
          </w:p>
        </w:tc>
        <w:tc>
          <w:tcPr>
            <w:tcW w:w="567" w:type="dxa"/>
            <w:tcBorders>
              <w:top w:val="single" w:color="000000" w:sz="4" w:space="0"/>
              <w:left w:val="single" w:color="000000" w:sz="2" w:space="0"/>
              <w:bottom w:val="single" w:color="000000" w:sz="4" w:space="0"/>
              <w:right w:val="single" w:color="000000" w:sz="4" w:space="0"/>
            </w:tcBorders>
            <w:vAlign w:val="center"/>
          </w:tcPr>
          <w:p w14:paraId="32CA41B7">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1447EAF7">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260DC546">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1247A169">
        <w:tblPrEx>
          <w:tblCellMar>
            <w:top w:w="0" w:type="dxa"/>
            <w:left w:w="0" w:type="dxa"/>
            <w:bottom w:w="0" w:type="dxa"/>
            <w:right w:w="0" w:type="dxa"/>
          </w:tblCellMar>
        </w:tblPrEx>
        <w:trPr>
          <w:trHeight w:val="716" w:hRule="atLeast"/>
        </w:trPr>
        <w:tc>
          <w:tcPr>
            <w:tcW w:w="1134" w:type="dxa"/>
            <w:vMerge w:val="continue"/>
            <w:tcBorders>
              <w:top w:val="single" w:color="000000" w:sz="4" w:space="0"/>
              <w:left w:val="single" w:color="000000" w:sz="2" w:space="0"/>
              <w:right w:val="single" w:color="000000" w:sz="2" w:space="0"/>
            </w:tcBorders>
            <w:vAlign w:val="center"/>
          </w:tcPr>
          <w:p w14:paraId="6A2AB0E2">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2D0B26F">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组织学生党员参与学生事务管理，维护学校稳定。支持、指导和帮助团支部、班委会以及学生社团根据学生特点开展工作，充分发挥保留团籍的学生党员的带动作用。</w:t>
            </w:r>
          </w:p>
        </w:tc>
        <w:tc>
          <w:tcPr>
            <w:tcW w:w="567" w:type="dxa"/>
            <w:tcBorders>
              <w:top w:val="single" w:color="000000" w:sz="4" w:space="0"/>
              <w:left w:val="single" w:color="000000" w:sz="2" w:space="0"/>
              <w:bottom w:val="single" w:color="000000" w:sz="4" w:space="0"/>
              <w:right w:val="single" w:color="000000" w:sz="4" w:space="0"/>
            </w:tcBorders>
            <w:vAlign w:val="center"/>
          </w:tcPr>
          <w:p w14:paraId="1B5A081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67F63ECA">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6CD3BEB2">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166781D4">
        <w:tblPrEx>
          <w:tblCellMar>
            <w:top w:w="0" w:type="dxa"/>
            <w:left w:w="0" w:type="dxa"/>
            <w:bottom w:w="0" w:type="dxa"/>
            <w:right w:w="0" w:type="dxa"/>
          </w:tblCellMar>
        </w:tblPrEx>
        <w:trPr>
          <w:trHeight w:val="1879" w:hRule="atLeast"/>
        </w:trPr>
        <w:tc>
          <w:tcPr>
            <w:tcW w:w="1134" w:type="dxa"/>
            <w:vMerge w:val="continue"/>
            <w:tcBorders>
              <w:top w:val="single" w:color="000000" w:sz="4" w:space="0"/>
              <w:left w:val="single" w:color="000000" w:sz="2" w:space="0"/>
              <w:right w:val="single" w:color="000000" w:sz="2" w:space="0"/>
            </w:tcBorders>
            <w:vAlign w:val="center"/>
          </w:tcPr>
          <w:p w14:paraId="6107FE9A">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ABF4266">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严格遵守党章与党纪党规，带头遵守国家法律和校纪校规，做遵纪守法的标杆；带头践行社会主义核心价值观，做党的路线方针政策的宣传者，做朋辈帮扶、互助友爱的践行者，做就业创业、志愿服务国家需要的争先者，做钻研科学知识、勇攀科学高峰的探索者。研究生党员在学术研究、恪守学术道德中的模范带头作用发挥充分。</w:t>
            </w:r>
          </w:p>
        </w:tc>
        <w:tc>
          <w:tcPr>
            <w:tcW w:w="567" w:type="dxa"/>
            <w:tcBorders>
              <w:top w:val="single" w:color="000000" w:sz="4" w:space="0"/>
              <w:left w:val="single" w:color="000000" w:sz="2" w:space="0"/>
              <w:bottom w:val="single" w:color="000000" w:sz="4" w:space="0"/>
              <w:right w:val="single" w:color="000000" w:sz="4" w:space="0"/>
            </w:tcBorders>
            <w:vAlign w:val="center"/>
          </w:tcPr>
          <w:p w14:paraId="6662FE79">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7EC9435E">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0A2A5E12">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08C0F6B6">
        <w:tblPrEx>
          <w:tblCellMar>
            <w:top w:w="0" w:type="dxa"/>
            <w:left w:w="0" w:type="dxa"/>
            <w:bottom w:w="0" w:type="dxa"/>
            <w:right w:w="0" w:type="dxa"/>
          </w:tblCellMar>
        </w:tblPrEx>
        <w:trPr>
          <w:trHeight w:val="716" w:hRule="atLeast"/>
        </w:trPr>
        <w:tc>
          <w:tcPr>
            <w:tcW w:w="1134" w:type="dxa"/>
            <w:vMerge w:val="continue"/>
            <w:tcBorders>
              <w:top w:val="single" w:color="000000" w:sz="4" w:space="0"/>
              <w:left w:val="single" w:color="000000" w:sz="2" w:space="0"/>
              <w:right w:val="single" w:color="000000" w:sz="2" w:space="0"/>
            </w:tcBorders>
            <w:vAlign w:val="center"/>
          </w:tcPr>
          <w:p w14:paraId="1BEC58B7">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55142EE2">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毕业生党员在创新创业中的导向和示范作用突出，自觉响应党和国家的号召，踊跃到基层、到祖国最需要的地方就业创业。</w:t>
            </w:r>
          </w:p>
        </w:tc>
        <w:tc>
          <w:tcPr>
            <w:tcW w:w="567" w:type="dxa"/>
            <w:tcBorders>
              <w:top w:val="single" w:color="000000" w:sz="4" w:space="0"/>
              <w:left w:val="single" w:color="000000" w:sz="2" w:space="0"/>
              <w:bottom w:val="single" w:color="000000" w:sz="4" w:space="0"/>
              <w:right w:val="single" w:color="000000" w:sz="4" w:space="0"/>
            </w:tcBorders>
            <w:vAlign w:val="center"/>
          </w:tcPr>
          <w:p w14:paraId="02577C1B">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7140CFC7">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5E6FF96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24C050CC">
        <w:tblPrEx>
          <w:tblCellMar>
            <w:top w:w="0" w:type="dxa"/>
            <w:left w:w="0" w:type="dxa"/>
            <w:bottom w:w="0" w:type="dxa"/>
            <w:right w:w="0" w:type="dxa"/>
          </w:tblCellMar>
        </w:tblPrEx>
        <w:trPr>
          <w:trHeight w:val="716" w:hRule="atLeast"/>
        </w:trPr>
        <w:tc>
          <w:tcPr>
            <w:tcW w:w="1134" w:type="dxa"/>
            <w:vMerge w:val="continue"/>
            <w:tcBorders>
              <w:top w:val="single" w:color="000000" w:sz="4" w:space="0"/>
              <w:left w:val="single" w:color="000000" w:sz="2" w:space="0"/>
              <w:right w:val="single" w:color="000000" w:sz="2" w:space="0"/>
            </w:tcBorders>
            <w:vAlign w:val="center"/>
          </w:tcPr>
          <w:p w14:paraId="6DC5605B">
            <w:pPr>
              <w:autoSpaceDE w:val="0"/>
              <w:autoSpaceDN w:val="0"/>
              <w:adjustRightInd w:val="0"/>
              <w:spacing w:line="320" w:lineRule="exact"/>
              <w:jc w:val="center"/>
              <w:textAlignment w:val="center"/>
              <w:rPr>
                <w:rFonts w:eastAsia="方正仿宋_GBK"/>
                <w:bCs/>
                <w:color w:val="000000"/>
                <w:kern w:val="0"/>
                <w:sz w:val="24"/>
                <w:szCs w:val="24"/>
                <w:lang w:val="zh-CN"/>
              </w:rPr>
            </w:pP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480E84C2">
            <w:pPr>
              <w:autoSpaceDE w:val="0"/>
              <w:autoSpaceDN w:val="0"/>
              <w:adjustRightInd w:val="0"/>
              <w:spacing w:line="320" w:lineRule="exact"/>
              <w:ind w:left="113" w:right="42" w:rightChars="13"/>
              <w:contextualSpacing/>
              <w:textAlignment w:val="center"/>
              <w:rPr>
                <w:rFonts w:eastAsia="方正仿宋_GBK"/>
                <w:bCs/>
                <w:color w:val="000000"/>
                <w:kern w:val="0"/>
                <w:sz w:val="24"/>
                <w:szCs w:val="24"/>
                <w:lang w:val="zh-CN"/>
              </w:rPr>
            </w:pPr>
            <w:r>
              <w:rPr>
                <w:rFonts w:eastAsia="方正仿宋_GBK"/>
                <w:color w:val="000000"/>
                <w:kern w:val="0"/>
                <w:sz w:val="24"/>
                <w:szCs w:val="24"/>
                <w:lang w:val="zh-CN"/>
              </w:rPr>
              <w:t>定期开展评选表彰优秀学生党员工作，通过选树先进典型，用身边人、身边事教育影响其他学生。</w:t>
            </w:r>
          </w:p>
        </w:tc>
        <w:tc>
          <w:tcPr>
            <w:tcW w:w="567" w:type="dxa"/>
            <w:tcBorders>
              <w:top w:val="single" w:color="000000" w:sz="4" w:space="0"/>
              <w:left w:val="single" w:color="000000" w:sz="2" w:space="0"/>
              <w:bottom w:val="single" w:color="000000" w:sz="4" w:space="0"/>
              <w:right w:val="single" w:color="000000" w:sz="4" w:space="0"/>
            </w:tcBorders>
            <w:vAlign w:val="center"/>
          </w:tcPr>
          <w:p w14:paraId="7007F07F">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3</w:t>
            </w:r>
          </w:p>
        </w:tc>
        <w:tc>
          <w:tcPr>
            <w:tcW w:w="850" w:type="dxa"/>
            <w:tcBorders>
              <w:top w:val="single" w:color="000000" w:sz="4" w:space="0"/>
              <w:left w:val="single" w:color="000000" w:sz="2" w:space="0"/>
              <w:bottom w:val="single" w:color="000000" w:sz="4" w:space="0"/>
              <w:right w:val="single" w:color="000000" w:sz="4" w:space="0"/>
            </w:tcBorders>
            <w:vAlign w:val="center"/>
          </w:tcPr>
          <w:p w14:paraId="7BA23929">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1977D202">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6F5A1C73">
        <w:tblPrEx>
          <w:tblCellMar>
            <w:top w:w="0" w:type="dxa"/>
            <w:left w:w="0" w:type="dxa"/>
            <w:bottom w:w="0" w:type="dxa"/>
            <w:right w:w="0" w:type="dxa"/>
          </w:tblCellMar>
        </w:tblPrEx>
        <w:trPr>
          <w:trHeight w:val="1475" w:hRule="atLeast"/>
        </w:trPr>
        <w:tc>
          <w:tcPr>
            <w:tcW w:w="1134" w:type="dxa"/>
            <w:tcBorders>
              <w:top w:val="single" w:color="000000" w:sz="4" w:space="0"/>
              <w:left w:val="single" w:color="000000" w:sz="4" w:space="0"/>
              <w:bottom w:val="single" w:color="000000" w:sz="4" w:space="0"/>
              <w:right w:val="single" w:color="000000" w:sz="2" w:space="0"/>
            </w:tcBorders>
            <w:vAlign w:val="center"/>
          </w:tcPr>
          <w:p w14:paraId="00E87330">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加分项</w:t>
            </w:r>
          </w:p>
          <w:p w14:paraId="70979A14">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（累计加分不超过20分）</w:t>
            </w: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02FEE077">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党支部或所属党员获得校级（含）以上党组织的重大表彰；党支部所属党员获评校级（含）以上优秀党员、三好学生、优秀学生干部等荣誉称号；获得校级</w:t>
            </w:r>
            <w:r>
              <w:rPr>
                <w:rFonts w:hint="eastAsia" w:eastAsia="方正仿宋_GBK"/>
                <w:color w:val="000000"/>
                <w:kern w:val="0"/>
                <w:sz w:val="24"/>
                <w:szCs w:val="24"/>
                <w:lang w:val="zh-CN"/>
              </w:rPr>
              <w:t>党日</w:t>
            </w:r>
            <w:r>
              <w:rPr>
                <w:rFonts w:eastAsia="方正仿宋_GBK"/>
                <w:color w:val="000000"/>
                <w:kern w:val="0"/>
                <w:sz w:val="24"/>
                <w:szCs w:val="24"/>
                <w:lang w:val="zh-CN"/>
              </w:rPr>
              <w:t>活动、党支部书记项目</w:t>
            </w:r>
            <w:r>
              <w:rPr>
                <w:rFonts w:hint="eastAsia" w:eastAsia="方正仿宋_GBK"/>
                <w:color w:val="000000"/>
                <w:kern w:val="0"/>
                <w:sz w:val="24"/>
                <w:szCs w:val="24"/>
                <w:lang w:val="zh-CN"/>
              </w:rPr>
              <w:t>立项</w:t>
            </w:r>
            <w:r>
              <w:rPr>
                <w:rFonts w:eastAsia="方正仿宋_GBK"/>
                <w:color w:val="000000"/>
                <w:kern w:val="0"/>
                <w:sz w:val="24"/>
                <w:szCs w:val="24"/>
                <w:lang w:val="zh-CN"/>
              </w:rPr>
              <w:t>；在急难险重任务中发挥突出作用、作出重大贡献；入选校级（含）及以上党建工作样板支部培育创建单位，建设成效突出。</w:t>
            </w:r>
          </w:p>
        </w:tc>
        <w:tc>
          <w:tcPr>
            <w:tcW w:w="567" w:type="dxa"/>
            <w:tcBorders>
              <w:top w:val="single" w:color="000000" w:sz="4" w:space="0"/>
              <w:left w:val="single" w:color="000000" w:sz="2" w:space="0"/>
              <w:bottom w:val="single" w:color="000000" w:sz="4" w:space="0"/>
              <w:right w:val="single" w:color="000000" w:sz="4" w:space="0"/>
            </w:tcBorders>
            <w:vAlign w:val="center"/>
          </w:tcPr>
          <w:p w14:paraId="06F5E32A">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850" w:type="dxa"/>
            <w:tcBorders>
              <w:top w:val="single" w:color="000000" w:sz="4" w:space="0"/>
              <w:left w:val="single" w:color="000000" w:sz="2" w:space="0"/>
              <w:bottom w:val="single" w:color="000000" w:sz="4" w:space="0"/>
              <w:right w:val="single" w:color="000000" w:sz="4" w:space="0"/>
            </w:tcBorders>
            <w:vAlign w:val="center"/>
          </w:tcPr>
          <w:p w14:paraId="22188300">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21665F13">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r w14:paraId="5DFBFA2C">
        <w:tblPrEx>
          <w:tblCellMar>
            <w:top w:w="0" w:type="dxa"/>
            <w:left w:w="0" w:type="dxa"/>
            <w:bottom w:w="0" w:type="dxa"/>
            <w:right w:w="0" w:type="dxa"/>
          </w:tblCellMar>
        </w:tblPrEx>
        <w:trPr>
          <w:trHeight w:val="246" w:hRule="atLeast"/>
        </w:trPr>
        <w:tc>
          <w:tcPr>
            <w:tcW w:w="1134" w:type="dxa"/>
            <w:tcBorders>
              <w:top w:val="single" w:color="000000" w:sz="4" w:space="0"/>
              <w:left w:val="single" w:color="000000" w:sz="4" w:space="0"/>
              <w:bottom w:val="single" w:color="000000" w:sz="4" w:space="0"/>
              <w:right w:val="single" w:color="000000" w:sz="2" w:space="0"/>
            </w:tcBorders>
            <w:vAlign w:val="center"/>
          </w:tcPr>
          <w:p w14:paraId="6F026757">
            <w:pPr>
              <w:spacing w:line="320" w:lineRule="exact"/>
              <w:jc w:val="center"/>
              <w:rPr>
                <w:rFonts w:eastAsia="方正仿宋_GBK"/>
                <w:color w:val="000000"/>
                <w:kern w:val="0"/>
                <w:sz w:val="24"/>
                <w:szCs w:val="24"/>
                <w:lang w:val="zh-CN"/>
              </w:rPr>
            </w:pPr>
            <w:r>
              <w:rPr>
                <w:rFonts w:eastAsia="方正仿宋_GBK"/>
                <w:color w:val="000000"/>
                <w:kern w:val="0"/>
                <w:sz w:val="24"/>
                <w:szCs w:val="24"/>
                <w:lang w:val="zh-CN"/>
              </w:rPr>
              <w:t>减分项</w:t>
            </w:r>
          </w:p>
          <w:p w14:paraId="4A436B11">
            <w:pPr>
              <w:autoSpaceDE w:val="0"/>
              <w:autoSpaceDN w:val="0"/>
              <w:adjustRightInd w:val="0"/>
              <w:spacing w:line="320" w:lineRule="exact"/>
              <w:jc w:val="center"/>
              <w:textAlignment w:val="center"/>
              <w:rPr>
                <w:rFonts w:eastAsia="方正仿宋_GBK"/>
                <w:bCs/>
                <w:color w:val="000000"/>
                <w:kern w:val="0"/>
                <w:sz w:val="24"/>
                <w:szCs w:val="24"/>
                <w:lang w:val="zh-CN"/>
              </w:rPr>
            </w:pPr>
            <w:r>
              <w:rPr>
                <w:rFonts w:eastAsia="方正仿宋_GBK"/>
                <w:color w:val="000000"/>
                <w:kern w:val="0"/>
                <w:sz w:val="24"/>
                <w:szCs w:val="24"/>
                <w:lang w:val="zh-CN"/>
              </w:rPr>
              <w:t>（分别给予一次不少于20分的减分）</w:t>
            </w:r>
          </w:p>
        </w:tc>
        <w:tc>
          <w:tcPr>
            <w:tcW w:w="9631" w:type="dxa"/>
            <w:tcBorders>
              <w:top w:val="single" w:color="000000" w:sz="4" w:space="0"/>
              <w:left w:val="single" w:color="000000" w:sz="2" w:space="0"/>
              <w:bottom w:val="single" w:color="000000" w:sz="4" w:space="0"/>
              <w:right w:val="single" w:color="000000" w:sz="4" w:space="0"/>
            </w:tcBorders>
            <w:tcMar>
              <w:top w:w="198" w:type="dxa"/>
              <w:left w:w="113" w:type="dxa"/>
              <w:bottom w:w="198" w:type="dxa"/>
              <w:right w:w="113" w:type="dxa"/>
            </w:tcMar>
            <w:vAlign w:val="center"/>
          </w:tcPr>
          <w:p w14:paraId="176F4BC3">
            <w:pPr>
              <w:autoSpaceDE w:val="0"/>
              <w:autoSpaceDN w:val="0"/>
              <w:adjustRightInd w:val="0"/>
              <w:spacing w:line="320" w:lineRule="exact"/>
              <w:ind w:left="113" w:right="42" w:rightChars="13"/>
              <w:textAlignment w:val="center"/>
              <w:rPr>
                <w:rFonts w:eastAsia="方正仿宋_GBK"/>
                <w:bCs/>
                <w:color w:val="000000"/>
                <w:kern w:val="0"/>
                <w:sz w:val="24"/>
                <w:szCs w:val="24"/>
                <w:lang w:val="zh-CN"/>
              </w:rPr>
            </w:pPr>
            <w:r>
              <w:rPr>
                <w:rFonts w:eastAsia="方正仿宋_GBK"/>
                <w:color w:val="000000"/>
                <w:kern w:val="0"/>
                <w:sz w:val="24"/>
                <w:szCs w:val="24"/>
                <w:lang w:val="zh-CN"/>
              </w:rPr>
              <w:t>党支部在党建和意识形态领域出现突出问题；发生影响安全稳定的重大事件；党支部成员出现违法违纪等问题。</w:t>
            </w:r>
          </w:p>
        </w:tc>
        <w:tc>
          <w:tcPr>
            <w:tcW w:w="567" w:type="dxa"/>
            <w:tcBorders>
              <w:top w:val="single" w:color="000000" w:sz="4" w:space="0"/>
              <w:left w:val="single" w:color="000000" w:sz="2" w:space="0"/>
              <w:bottom w:val="single" w:color="000000" w:sz="4" w:space="0"/>
              <w:right w:val="single" w:color="000000" w:sz="4" w:space="0"/>
            </w:tcBorders>
            <w:vAlign w:val="center"/>
          </w:tcPr>
          <w:p w14:paraId="23BA307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850" w:type="dxa"/>
            <w:tcBorders>
              <w:top w:val="single" w:color="000000" w:sz="4" w:space="0"/>
              <w:left w:val="single" w:color="000000" w:sz="2" w:space="0"/>
              <w:bottom w:val="single" w:color="000000" w:sz="4" w:space="0"/>
              <w:right w:val="single" w:color="000000" w:sz="4" w:space="0"/>
            </w:tcBorders>
            <w:vAlign w:val="center"/>
          </w:tcPr>
          <w:p w14:paraId="38E2EB2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c>
          <w:tcPr>
            <w:tcW w:w="1418" w:type="dxa"/>
            <w:tcBorders>
              <w:top w:val="single" w:color="000000" w:sz="4" w:space="0"/>
              <w:left w:val="single" w:color="000000" w:sz="2" w:space="0"/>
              <w:bottom w:val="single" w:color="000000" w:sz="4" w:space="0"/>
              <w:right w:val="single" w:color="000000" w:sz="4" w:space="0"/>
            </w:tcBorders>
            <w:vAlign w:val="center"/>
          </w:tcPr>
          <w:p w14:paraId="7464E6ED">
            <w:pPr>
              <w:autoSpaceDE w:val="0"/>
              <w:autoSpaceDN w:val="0"/>
              <w:adjustRightInd w:val="0"/>
              <w:snapToGrid w:val="0"/>
              <w:spacing w:line="320" w:lineRule="exact"/>
              <w:jc w:val="center"/>
              <w:textAlignment w:val="center"/>
              <w:rPr>
                <w:rFonts w:eastAsia="方正仿宋_GBK"/>
                <w:bCs/>
                <w:color w:val="000000"/>
                <w:kern w:val="0"/>
                <w:sz w:val="24"/>
                <w:szCs w:val="24"/>
                <w:lang w:val="zh-CN"/>
              </w:rPr>
            </w:pPr>
          </w:p>
        </w:tc>
      </w:tr>
    </w:tbl>
    <w:p w14:paraId="26B94F5D">
      <w:pPr>
        <w:rPr>
          <w:rFonts w:eastAsia="方正仿宋_GBK"/>
          <w:bCs/>
          <w:sz w:val="24"/>
          <w:szCs w:val="24"/>
        </w:rPr>
      </w:pPr>
    </w:p>
    <w:p w14:paraId="2E267369">
      <w:pPr>
        <w:widowControl/>
        <w:shd w:val="clear" w:color="auto" w:fill="FFFFFF"/>
        <w:ind w:firstLine="645"/>
        <w:rPr>
          <w:kern w:val="0"/>
          <w:szCs w:val="32"/>
        </w:rPr>
        <w:sectPr>
          <w:pgSz w:w="16838" w:h="11906" w:orient="landscape"/>
          <w:pgMar w:top="1588" w:right="1814" w:bottom="1588" w:left="1701" w:header="851" w:footer="992" w:gutter="0"/>
          <w:pgNumType w:fmt="numberInDash"/>
          <w:cols w:space="425" w:num="1"/>
          <w:docGrid w:type="lines" w:linePitch="555" w:charSpace="0"/>
        </w:sectPr>
      </w:pPr>
    </w:p>
    <w:p w14:paraId="142647B5">
      <w:pPr>
        <w:spacing w:line="640" w:lineRule="exact"/>
        <w:rPr>
          <w:rFonts w:eastAsia="方正楷体_GBK"/>
          <w:color w:val="000000"/>
          <w:szCs w:val="32"/>
        </w:rPr>
      </w:pPr>
      <w:r>
        <w:rPr>
          <w:rFonts w:eastAsia="方正楷体_GBK"/>
          <w:color w:val="000000"/>
          <w:szCs w:val="32"/>
        </w:rPr>
        <w:t>附</w:t>
      </w:r>
      <w:r>
        <w:rPr>
          <w:rFonts w:hint="eastAsia" w:eastAsia="方正楷体_GBK"/>
          <w:color w:val="000000"/>
          <w:szCs w:val="32"/>
        </w:rPr>
        <w:t>表</w:t>
      </w:r>
      <w:r>
        <w:rPr>
          <w:rFonts w:eastAsia="方正楷体_GBK"/>
          <w:color w:val="000000"/>
          <w:szCs w:val="32"/>
        </w:rPr>
        <w:t>2：</w:t>
      </w:r>
    </w:p>
    <w:p w14:paraId="1B99A5F3">
      <w:pPr>
        <w:jc w:val="center"/>
        <w:rPr>
          <w:rFonts w:ascii="方正小标宋_GBK" w:hAnsi="方正小标宋_GBK" w:eastAsia="方正小标宋_GBK"/>
          <w:color w:val="000000"/>
          <w:sz w:val="44"/>
          <w:szCs w:val="44"/>
        </w:rPr>
      </w:pPr>
      <w:r>
        <w:rPr>
          <w:rFonts w:hint="eastAsia" w:ascii="方正小标宋_GBK" w:hAnsi="方正小标宋_GBK" w:eastAsia="方正小标宋_GBK"/>
          <w:color w:val="000000"/>
          <w:sz w:val="44"/>
          <w:szCs w:val="44"/>
        </w:rPr>
        <w:t>南京中医药</w:t>
      </w:r>
      <w:r>
        <w:rPr>
          <w:rFonts w:ascii="方正小标宋_GBK" w:hAnsi="方正小标宋_GBK" w:eastAsia="方正小标宋_GBK"/>
          <w:color w:val="000000"/>
          <w:sz w:val="44"/>
          <w:szCs w:val="44"/>
        </w:rPr>
        <w:t>大学星级党支部申报表</w:t>
      </w:r>
    </w:p>
    <w:p w14:paraId="708021C8">
      <w:pPr>
        <w:wordWrap/>
        <w:spacing w:line="600" w:lineRule="exact"/>
        <w:ind w:right="109"/>
        <w:jc w:val="left"/>
        <w:rPr>
          <w:rFonts w:ascii="方正仿宋_GBK" w:hAnsi="方正仿宋_GBK" w:eastAsia="方正仿宋_GBK"/>
          <w:color w:val="000000"/>
          <w:sz w:val="28"/>
          <w:szCs w:val="28"/>
        </w:rPr>
      </w:pPr>
      <w:r>
        <w:rPr>
          <w:rFonts w:hint="eastAsia" w:ascii="方正仿宋_GBK" w:hAnsi="方正仿宋_GBK" w:eastAsia="方正仿宋_GBK"/>
          <w:color w:val="000000"/>
          <w:sz w:val="28"/>
          <w:szCs w:val="28"/>
          <w:lang w:eastAsia="zh-CN"/>
        </w:rPr>
        <w:t>申报星级：</w:t>
      </w:r>
      <w:r>
        <w:rPr>
          <w:rFonts w:hint="eastAsia" w:ascii="方正仿宋_GBK" w:hAnsi="方正仿宋_GBK" w:eastAsia="方正仿宋_GBK"/>
          <w:color w:val="000000"/>
          <w:sz w:val="28"/>
          <w:szCs w:val="28"/>
          <w:lang w:val="en-US" w:eastAsia="zh-CN"/>
        </w:rPr>
        <w:t xml:space="preserve">              支部自评分：       </w:t>
      </w:r>
      <w:bookmarkStart w:id="2" w:name="_GoBack"/>
      <w:bookmarkEnd w:id="2"/>
      <w:r>
        <w:rPr>
          <w:rFonts w:hint="eastAsia" w:ascii="方正仿宋_GBK" w:hAnsi="方正仿宋_GBK" w:eastAsia="方正仿宋_GBK"/>
          <w:color w:val="000000"/>
          <w:sz w:val="28"/>
          <w:szCs w:val="28"/>
          <w:lang w:val="en-US" w:eastAsia="zh-CN"/>
        </w:rPr>
        <w:t xml:space="preserve">        </w:t>
      </w:r>
      <w:r>
        <w:rPr>
          <w:rFonts w:ascii="方正仿宋_GBK" w:hAnsi="方正仿宋_GBK" w:eastAsia="方正仿宋_GBK"/>
          <w:color w:val="000000"/>
          <w:sz w:val="28"/>
          <w:szCs w:val="28"/>
        </w:rPr>
        <w:t>年</w:t>
      </w:r>
      <w:r>
        <w:rPr>
          <w:rFonts w:hint="eastAsia" w:ascii="方正仿宋_GBK" w:hAnsi="方正仿宋_GBK" w:eastAsia="方正仿宋_GBK"/>
          <w:color w:val="000000"/>
          <w:sz w:val="28"/>
          <w:szCs w:val="28"/>
        </w:rPr>
        <w:t xml:space="preserve">  </w:t>
      </w:r>
      <w:r>
        <w:rPr>
          <w:rFonts w:ascii="方正仿宋_GBK" w:hAnsi="方正仿宋_GBK" w:eastAsia="方正仿宋_GBK"/>
          <w:color w:val="000000"/>
          <w:sz w:val="28"/>
          <w:szCs w:val="28"/>
        </w:rPr>
        <w:t>月</w:t>
      </w:r>
      <w:r>
        <w:rPr>
          <w:rFonts w:hint="eastAsia" w:ascii="方正仿宋_GBK" w:hAnsi="方正仿宋_GBK" w:eastAsia="方正仿宋_GBK"/>
          <w:color w:val="000000"/>
          <w:sz w:val="28"/>
          <w:szCs w:val="28"/>
        </w:rPr>
        <w:t xml:space="preserve">  </w:t>
      </w:r>
      <w:r>
        <w:rPr>
          <w:rFonts w:ascii="方正仿宋_GBK" w:hAnsi="方正仿宋_GBK" w:eastAsia="方正仿宋_GBK"/>
          <w:color w:val="000000"/>
          <w:sz w:val="28"/>
          <w:szCs w:val="28"/>
        </w:rPr>
        <w:t>日</w:t>
      </w:r>
    </w:p>
    <w:tbl>
      <w:tblPr>
        <w:tblStyle w:val="4"/>
        <w:tblW w:w="8827" w:type="dxa"/>
        <w:tblInd w:w="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1"/>
        <w:gridCol w:w="2773"/>
        <w:gridCol w:w="1984"/>
        <w:gridCol w:w="2369"/>
      </w:tblGrid>
      <w:tr w14:paraId="0EFEE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1701" w:type="dxa"/>
            <w:vAlign w:val="center"/>
          </w:tcPr>
          <w:p w14:paraId="7E9CF2EF">
            <w:pPr>
              <w:spacing w:line="320" w:lineRule="exact"/>
              <w:jc w:val="center"/>
              <w:rPr>
                <w:color w:val="000000"/>
                <w:sz w:val="28"/>
                <w:szCs w:val="28"/>
              </w:rPr>
            </w:pPr>
            <w:r>
              <w:rPr>
                <w:rFonts w:hAnsi="仿宋"/>
                <w:color w:val="000000"/>
                <w:sz w:val="28"/>
                <w:szCs w:val="28"/>
              </w:rPr>
              <w:t>党支部名称</w:t>
            </w:r>
          </w:p>
        </w:tc>
        <w:tc>
          <w:tcPr>
            <w:tcW w:w="7126" w:type="dxa"/>
            <w:gridSpan w:val="3"/>
            <w:vAlign w:val="center"/>
          </w:tcPr>
          <w:p w14:paraId="6620AFA3">
            <w:pPr>
              <w:spacing w:line="320" w:lineRule="exact"/>
              <w:jc w:val="center"/>
              <w:rPr>
                <w:color w:val="000000"/>
                <w:sz w:val="28"/>
                <w:szCs w:val="28"/>
              </w:rPr>
            </w:pPr>
          </w:p>
        </w:tc>
      </w:tr>
      <w:tr w14:paraId="2FB22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701" w:type="dxa"/>
            <w:vAlign w:val="center"/>
          </w:tcPr>
          <w:p w14:paraId="630890DC">
            <w:pPr>
              <w:spacing w:line="320" w:lineRule="exact"/>
              <w:jc w:val="center"/>
              <w:rPr>
                <w:color w:val="000000"/>
                <w:sz w:val="28"/>
                <w:szCs w:val="28"/>
              </w:rPr>
            </w:pPr>
            <w:r>
              <w:rPr>
                <w:rFonts w:hAnsi="仿宋"/>
                <w:color w:val="000000"/>
                <w:sz w:val="28"/>
                <w:szCs w:val="28"/>
              </w:rPr>
              <w:t>支部类型</w:t>
            </w:r>
          </w:p>
        </w:tc>
        <w:tc>
          <w:tcPr>
            <w:tcW w:w="2773" w:type="dxa"/>
            <w:vAlign w:val="center"/>
          </w:tcPr>
          <w:p w14:paraId="5AAA25CE">
            <w:pPr>
              <w:spacing w:line="320" w:lineRule="exact"/>
              <w:jc w:val="center"/>
              <w:rPr>
                <w:color w:val="000000"/>
                <w:sz w:val="24"/>
                <w:szCs w:val="24"/>
              </w:rPr>
            </w:pPr>
          </w:p>
        </w:tc>
        <w:tc>
          <w:tcPr>
            <w:tcW w:w="1984" w:type="dxa"/>
            <w:vAlign w:val="center"/>
          </w:tcPr>
          <w:p w14:paraId="4C794087">
            <w:pPr>
              <w:spacing w:line="320" w:lineRule="exact"/>
              <w:jc w:val="center"/>
              <w:rPr>
                <w:color w:val="000000"/>
                <w:sz w:val="28"/>
                <w:szCs w:val="28"/>
              </w:rPr>
            </w:pPr>
            <w:r>
              <w:rPr>
                <w:rFonts w:hAnsi="仿宋"/>
                <w:color w:val="000000"/>
                <w:sz w:val="28"/>
                <w:szCs w:val="28"/>
              </w:rPr>
              <w:t>成立</w:t>
            </w:r>
            <w:r>
              <w:rPr>
                <w:color w:val="000000"/>
                <w:sz w:val="28"/>
                <w:szCs w:val="28"/>
              </w:rPr>
              <w:t>/</w:t>
            </w:r>
            <w:r>
              <w:rPr>
                <w:rFonts w:hAnsi="仿宋"/>
                <w:color w:val="000000"/>
                <w:sz w:val="28"/>
                <w:szCs w:val="28"/>
              </w:rPr>
              <w:t>换届时间</w:t>
            </w:r>
          </w:p>
        </w:tc>
        <w:tc>
          <w:tcPr>
            <w:tcW w:w="2369" w:type="dxa"/>
            <w:vAlign w:val="center"/>
          </w:tcPr>
          <w:p w14:paraId="62AD5C13">
            <w:pPr>
              <w:spacing w:line="320" w:lineRule="exact"/>
              <w:jc w:val="center"/>
              <w:rPr>
                <w:color w:val="000000"/>
                <w:sz w:val="28"/>
                <w:szCs w:val="28"/>
              </w:rPr>
            </w:pPr>
          </w:p>
        </w:tc>
      </w:tr>
      <w:tr w14:paraId="268E4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8" w:hRule="atLeast"/>
        </w:trPr>
        <w:tc>
          <w:tcPr>
            <w:tcW w:w="1701" w:type="dxa"/>
            <w:vAlign w:val="center"/>
          </w:tcPr>
          <w:p w14:paraId="609CC1D2">
            <w:pPr>
              <w:spacing w:line="320" w:lineRule="exact"/>
              <w:jc w:val="center"/>
              <w:rPr>
                <w:color w:val="000000"/>
                <w:sz w:val="28"/>
                <w:szCs w:val="28"/>
              </w:rPr>
            </w:pPr>
            <w:r>
              <w:rPr>
                <w:rFonts w:hAnsi="仿宋"/>
                <w:color w:val="000000"/>
                <w:sz w:val="28"/>
                <w:szCs w:val="28"/>
              </w:rPr>
              <w:t>本年度支部书记述职评议考核等次</w:t>
            </w:r>
          </w:p>
        </w:tc>
        <w:tc>
          <w:tcPr>
            <w:tcW w:w="7126" w:type="dxa"/>
            <w:gridSpan w:val="3"/>
            <w:vAlign w:val="center"/>
          </w:tcPr>
          <w:p w14:paraId="78C4877A">
            <w:pPr>
              <w:spacing w:line="320" w:lineRule="exact"/>
              <w:jc w:val="center"/>
              <w:rPr>
                <w:color w:val="000000"/>
                <w:sz w:val="28"/>
                <w:szCs w:val="28"/>
              </w:rPr>
            </w:pPr>
          </w:p>
        </w:tc>
      </w:tr>
      <w:tr w14:paraId="616D5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1" w:hRule="atLeast"/>
        </w:trPr>
        <w:tc>
          <w:tcPr>
            <w:tcW w:w="1701" w:type="dxa"/>
            <w:vAlign w:val="center"/>
          </w:tcPr>
          <w:p w14:paraId="3C1E9953">
            <w:pPr>
              <w:spacing w:line="320" w:lineRule="exact"/>
              <w:jc w:val="center"/>
              <w:rPr>
                <w:color w:val="000000"/>
                <w:sz w:val="28"/>
                <w:szCs w:val="28"/>
              </w:rPr>
            </w:pPr>
            <w:r>
              <w:rPr>
                <w:rFonts w:hAnsi="仿宋"/>
                <w:color w:val="000000"/>
                <w:sz w:val="28"/>
                <w:szCs w:val="28"/>
              </w:rPr>
              <w:t>支部党员数</w:t>
            </w:r>
          </w:p>
        </w:tc>
        <w:tc>
          <w:tcPr>
            <w:tcW w:w="2773" w:type="dxa"/>
            <w:vAlign w:val="center"/>
          </w:tcPr>
          <w:p w14:paraId="7CECE103">
            <w:pPr>
              <w:spacing w:line="320" w:lineRule="exact"/>
              <w:jc w:val="center"/>
              <w:rPr>
                <w:color w:val="000000"/>
                <w:sz w:val="28"/>
                <w:szCs w:val="28"/>
              </w:rPr>
            </w:pPr>
          </w:p>
        </w:tc>
        <w:tc>
          <w:tcPr>
            <w:tcW w:w="1984" w:type="dxa"/>
            <w:vAlign w:val="center"/>
          </w:tcPr>
          <w:p w14:paraId="26812475">
            <w:pPr>
              <w:spacing w:line="320" w:lineRule="exact"/>
              <w:jc w:val="center"/>
              <w:rPr>
                <w:color w:val="000000"/>
                <w:sz w:val="28"/>
                <w:szCs w:val="28"/>
              </w:rPr>
            </w:pPr>
            <w:r>
              <w:rPr>
                <w:rFonts w:hAnsi="仿宋"/>
                <w:color w:val="000000"/>
                <w:sz w:val="28"/>
                <w:szCs w:val="28"/>
              </w:rPr>
              <w:t>考评分数</w:t>
            </w:r>
          </w:p>
        </w:tc>
        <w:tc>
          <w:tcPr>
            <w:tcW w:w="2369" w:type="dxa"/>
            <w:vAlign w:val="center"/>
          </w:tcPr>
          <w:p w14:paraId="4360536D">
            <w:pPr>
              <w:spacing w:line="320" w:lineRule="exact"/>
              <w:jc w:val="center"/>
              <w:rPr>
                <w:color w:val="000000"/>
                <w:sz w:val="28"/>
                <w:szCs w:val="28"/>
              </w:rPr>
            </w:pPr>
          </w:p>
        </w:tc>
      </w:tr>
      <w:tr w14:paraId="17EA4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3" w:hRule="atLeast"/>
        </w:trPr>
        <w:tc>
          <w:tcPr>
            <w:tcW w:w="1701" w:type="dxa"/>
            <w:vAlign w:val="center"/>
          </w:tcPr>
          <w:p w14:paraId="3B6BAEEB">
            <w:pPr>
              <w:spacing w:line="320" w:lineRule="exact"/>
              <w:jc w:val="center"/>
              <w:rPr>
                <w:color w:val="000000"/>
                <w:sz w:val="28"/>
                <w:szCs w:val="28"/>
              </w:rPr>
            </w:pPr>
            <w:r>
              <w:rPr>
                <w:rFonts w:hAnsi="仿宋"/>
                <w:color w:val="000000"/>
                <w:sz w:val="28"/>
                <w:szCs w:val="28"/>
              </w:rPr>
              <w:t>支部委员会</w:t>
            </w:r>
          </w:p>
        </w:tc>
        <w:tc>
          <w:tcPr>
            <w:tcW w:w="7126" w:type="dxa"/>
            <w:gridSpan w:val="3"/>
            <w:vAlign w:val="center"/>
          </w:tcPr>
          <w:p w14:paraId="2D224CD5">
            <w:pPr>
              <w:spacing w:line="320" w:lineRule="exact"/>
              <w:rPr>
                <w:color w:val="000000"/>
                <w:sz w:val="24"/>
                <w:szCs w:val="24"/>
              </w:rPr>
            </w:pPr>
          </w:p>
        </w:tc>
      </w:tr>
      <w:tr w14:paraId="46D64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trPr>
        <w:tc>
          <w:tcPr>
            <w:tcW w:w="1701" w:type="dxa"/>
            <w:vAlign w:val="center"/>
          </w:tcPr>
          <w:p w14:paraId="123C5A13">
            <w:pPr>
              <w:spacing w:line="320" w:lineRule="exact"/>
              <w:jc w:val="center"/>
              <w:rPr>
                <w:color w:val="000000"/>
                <w:sz w:val="28"/>
                <w:szCs w:val="28"/>
              </w:rPr>
            </w:pPr>
            <w:r>
              <w:rPr>
                <w:rFonts w:hAnsi="仿宋"/>
                <w:color w:val="000000"/>
                <w:sz w:val="28"/>
                <w:szCs w:val="28"/>
              </w:rPr>
              <w:t>加分情况</w:t>
            </w:r>
          </w:p>
        </w:tc>
        <w:tc>
          <w:tcPr>
            <w:tcW w:w="7126" w:type="dxa"/>
            <w:gridSpan w:val="3"/>
            <w:vAlign w:val="center"/>
          </w:tcPr>
          <w:p w14:paraId="30584EDD">
            <w:pPr>
              <w:spacing w:line="320" w:lineRule="exact"/>
              <w:jc w:val="left"/>
              <w:rPr>
                <w:color w:val="000000"/>
                <w:sz w:val="24"/>
                <w:szCs w:val="24"/>
              </w:rPr>
            </w:pPr>
          </w:p>
        </w:tc>
      </w:tr>
      <w:tr w14:paraId="60515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trPr>
        <w:tc>
          <w:tcPr>
            <w:tcW w:w="1701" w:type="dxa"/>
            <w:vAlign w:val="center"/>
          </w:tcPr>
          <w:p w14:paraId="250D23FB">
            <w:pPr>
              <w:spacing w:line="320" w:lineRule="exact"/>
              <w:jc w:val="center"/>
              <w:rPr>
                <w:color w:val="000000"/>
                <w:sz w:val="28"/>
                <w:szCs w:val="28"/>
              </w:rPr>
            </w:pPr>
            <w:r>
              <w:rPr>
                <w:rFonts w:hAnsi="仿宋"/>
                <w:color w:val="000000"/>
                <w:sz w:val="28"/>
                <w:szCs w:val="28"/>
              </w:rPr>
              <w:t>减分情况</w:t>
            </w:r>
          </w:p>
        </w:tc>
        <w:tc>
          <w:tcPr>
            <w:tcW w:w="7126" w:type="dxa"/>
            <w:gridSpan w:val="3"/>
            <w:vAlign w:val="center"/>
          </w:tcPr>
          <w:p w14:paraId="042A281B">
            <w:pPr>
              <w:spacing w:line="320" w:lineRule="exact"/>
              <w:jc w:val="left"/>
              <w:rPr>
                <w:color w:val="000000"/>
                <w:sz w:val="24"/>
                <w:szCs w:val="24"/>
              </w:rPr>
            </w:pPr>
          </w:p>
        </w:tc>
      </w:tr>
      <w:tr w14:paraId="0F0D1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1" w:hRule="atLeast"/>
        </w:trPr>
        <w:tc>
          <w:tcPr>
            <w:tcW w:w="1701" w:type="dxa"/>
            <w:vAlign w:val="center"/>
          </w:tcPr>
          <w:p w14:paraId="2BAC7039">
            <w:pPr>
              <w:spacing w:line="320" w:lineRule="exact"/>
              <w:jc w:val="center"/>
              <w:rPr>
                <w:color w:val="000000"/>
                <w:sz w:val="28"/>
                <w:szCs w:val="28"/>
              </w:rPr>
            </w:pPr>
            <w:r>
              <w:rPr>
                <w:rFonts w:hAnsi="仿宋"/>
                <w:color w:val="000000"/>
                <w:sz w:val="28"/>
                <w:szCs w:val="28"/>
              </w:rPr>
              <w:t>支部建设</w:t>
            </w:r>
          </w:p>
          <w:p w14:paraId="115A11B4">
            <w:pPr>
              <w:spacing w:line="320" w:lineRule="exact"/>
              <w:jc w:val="center"/>
              <w:rPr>
                <w:color w:val="000000"/>
                <w:sz w:val="28"/>
                <w:szCs w:val="28"/>
              </w:rPr>
            </w:pPr>
            <w:r>
              <w:rPr>
                <w:rFonts w:hAnsi="仿宋"/>
                <w:color w:val="000000"/>
                <w:sz w:val="28"/>
                <w:szCs w:val="28"/>
              </w:rPr>
              <w:t>主要特色</w:t>
            </w:r>
          </w:p>
          <w:p w14:paraId="4765D572">
            <w:pPr>
              <w:spacing w:line="320" w:lineRule="exact"/>
              <w:jc w:val="center"/>
              <w:rPr>
                <w:color w:val="000000"/>
                <w:sz w:val="28"/>
                <w:szCs w:val="28"/>
              </w:rPr>
            </w:pPr>
            <w:r>
              <w:rPr>
                <w:rFonts w:hAnsi="仿宋"/>
                <w:color w:val="000000"/>
                <w:sz w:val="28"/>
                <w:szCs w:val="28"/>
              </w:rPr>
              <w:t>和成效</w:t>
            </w:r>
          </w:p>
        </w:tc>
        <w:tc>
          <w:tcPr>
            <w:tcW w:w="7126" w:type="dxa"/>
            <w:gridSpan w:val="3"/>
          </w:tcPr>
          <w:p w14:paraId="28BA52F4">
            <w:pPr>
              <w:spacing w:line="320" w:lineRule="exact"/>
              <w:ind w:firstLine="560" w:firstLineChars="200"/>
              <w:rPr>
                <w:color w:val="000000"/>
                <w:sz w:val="28"/>
                <w:szCs w:val="28"/>
              </w:rPr>
            </w:pPr>
          </w:p>
        </w:tc>
      </w:tr>
      <w:tr w14:paraId="53B95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84" w:hRule="atLeast"/>
        </w:trPr>
        <w:tc>
          <w:tcPr>
            <w:tcW w:w="1701" w:type="dxa"/>
            <w:vAlign w:val="center"/>
          </w:tcPr>
          <w:p w14:paraId="04C370FA">
            <w:pPr>
              <w:spacing w:line="320" w:lineRule="exact"/>
              <w:jc w:val="center"/>
              <w:rPr>
                <w:color w:val="000000"/>
                <w:sz w:val="28"/>
                <w:szCs w:val="28"/>
              </w:rPr>
            </w:pPr>
            <w:r>
              <w:rPr>
                <w:rFonts w:hAnsi="仿宋"/>
                <w:color w:val="000000"/>
                <w:sz w:val="28"/>
                <w:szCs w:val="28"/>
              </w:rPr>
              <w:t>二级党组织</w:t>
            </w:r>
          </w:p>
          <w:p w14:paraId="58D1DC2B">
            <w:pPr>
              <w:spacing w:line="320" w:lineRule="exact"/>
              <w:jc w:val="center"/>
              <w:rPr>
                <w:color w:val="000000"/>
                <w:sz w:val="28"/>
                <w:szCs w:val="28"/>
              </w:rPr>
            </w:pPr>
            <w:r>
              <w:rPr>
                <w:rFonts w:hAnsi="仿宋"/>
                <w:color w:val="000000"/>
                <w:sz w:val="28"/>
                <w:szCs w:val="28"/>
              </w:rPr>
              <w:t>意见</w:t>
            </w:r>
          </w:p>
        </w:tc>
        <w:tc>
          <w:tcPr>
            <w:tcW w:w="7126" w:type="dxa"/>
            <w:gridSpan w:val="3"/>
          </w:tcPr>
          <w:p w14:paraId="05F8440D">
            <w:pPr>
              <w:spacing w:line="320" w:lineRule="exact"/>
              <w:rPr>
                <w:color w:val="000000"/>
                <w:sz w:val="28"/>
                <w:szCs w:val="28"/>
              </w:rPr>
            </w:pPr>
          </w:p>
          <w:p w14:paraId="205765D1">
            <w:pPr>
              <w:spacing w:line="320" w:lineRule="exact"/>
              <w:rPr>
                <w:color w:val="000000"/>
                <w:sz w:val="28"/>
                <w:szCs w:val="28"/>
              </w:rPr>
            </w:pPr>
          </w:p>
          <w:p w14:paraId="53E9B427">
            <w:pPr>
              <w:spacing w:line="320" w:lineRule="exact"/>
              <w:rPr>
                <w:color w:val="000000"/>
                <w:sz w:val="28"/>
                <w:szCs w:val="28"/>
              </w:rPr>
            </w:pPr>
          </w:p>
          <w:p w14:paraId="47B122F8">
            <w:pPr>
              <w:spacing w:line="320" w:lineRule="exact"/>
              <w:rPr>
                <w:color w:val="000000"/>
                <w:sz w:val="28"/>
                <w:szCs w:val="28"/>
              </w:rPr>
            </w:pPr>
          </w:p>
          <w:p w14:paraId="71976606">
            <w:pPr>
              <w:spacing w:line="320" w:lineRule="exact"/>
              <w:rPr>
                <w:color w:val="000000"/>
                <w:sz w:val="28"/>
                <w:szCs w:val="28"/>
              </w:rPr>
            </w:pPr>
            <w:r>
              <w:rPr>
                <w:color w:val="000000"/>
                <w:sz w:val="28"/>
                <w:szCs w:val="28"/>
              </w:rPr>
              <w:t xml:space="preserve"> </w:t>
            </w:r>
            <w:r>
              <w:rPr>
                <w:rFonts w:hAnsi="仿宋"/>
                <w:color w:val="000000"/>
                <w:sz w:val="28"/>
                <w:szCs w:val="28"/>
              </w:rPr>
              <w:t>负责人签字（盖章）：</w:t>
            </w:r>
          </w:p>
          <w:p w14:paraId="5831DD87">
            <w:pPr>
              <w:spacing w:line="320" w:lineRule="exact"/>
              <w:ind w:firstLine="5880" w:firstLineChars="2100"/>
              <w:jc w:val="right"/>
              <w:rPr>
                <w:color w:val="000000"/>
                <w:sz w:val="28"/>
                <w:szCs w:val="28"/>
              </w:rPr>
            </w:pPr>
          </w:p>
          <w:p w14:paraId="0C0C6CDF">
            <w:pPr>
              <w:spacing w:line="320" w:lineRule="exact"/>
              <w:ind w:right="840"/>
              <w:jc w:val="right"/>
              <w:rPr>
                <w:color w:val="000000"/>
                <w:sz w:val="28"/>
                <w:szCs w:val="28"/>
              </w:rPr>
            </w:pPr>
            <w:r>
              <w:rPr>
                <w:rFonts w:hAnsi="仿宋"/>
                <w:color w:val="000000"/>
                <w:sz w:val="28"/>
                <w:szCs w:val="28"/>
              </w:rPr>
              <w:t>年</w:t>
            </w:r>
            <w:r>
              <w:rPr>
                <w:color w:val="000000"/>
                <w:sz w:val="28"/>
                <w:szCs w:val="28"/>
              </w:rPr>
              <w:t xml:space="preserve">   </w:t>
            </w:r>
            <w:r>
              <w:rPr>
                <w:rFonts w:hAnsi="仿宋"/>
                <w:color w:val="000000"/>
                <w:sz w:val="28"/>
                <w:szCs w:val="28"/>
              </w:rPr>
              <w:t>月</w:t>
            </w:r>
            <w:r>
              <w:rPr>
                <w:color w:val="000000"/>
                <w:sz w:val="28"/>
                <w:szCs w:val="28"/>
              </w:rPr>
              <w:t xml:space="preserve">   </w:t>
            </w:r>
            <w:r>
              <w:rPr>
                <w:rFonts w:hAnsi="仿宋"/>
                <w:color w:val="000000"/>
                <w:sz w:val="28"/>
                <w:szCs w:val="28"/>
              </w:rPr>
              <w:t>日</w:t>
            </w:r>
          </w:p>
        </w:tc>
      </w:tr>
      <w:tr w14:paraId="7B1B2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1701" w:type="dxa"/>
            <w:vAlign w:val="center"/>
          </w:tcPr>
          <w:p w14:paraId="097AD775">
            <w:pPr>
              <w:spacing w:line="320" w:lineRule="exact"/>
              <w:jc w:val="center"/>
              <w:rPr>
                <w:color w:val="000000"/>
                <w:sz w:val="28"/>
                <w:szCs w:val="28"/>
              </w:rPr>
            </w:pPr>
            <w:r>
              <w:rPr>
                <w:rFonts w:hAnsi="仿宋"/>
                <w:color w:val="000000"/>
                <w:sz w:val="28"/>
                <w:szCs w:val="28"/>
              </w:rPr>
              <w:t>备注</w:t>
            </w:r>
          </w:p>
        </w:tc>
        <w:tc>
          <w:tcPr>
            <w:tcW w:w="7126" w:type="dxa"/>
            <w:gridSpan w:val="3"/>
          </w:tcPr>
          <w:p w14:paraId="48A84991">
            <w:pPr>
              <w:spacing w:line="320" w:lineRule="exact"/>
              <w:rPr>
                <w:color w:val="000000"/>
                <w:sz w:val="28"/>
                <w:szCs w:val="28"/>
              </w:rPr>
            </w:pPr>
          </w:p>
        </w:tc>
      </w:tr>
    </w:tbl>
    <w:p w14:paraId="5B411C85">
      <w:pPr>
        <w:widowControl/>
        <w:shd w:val="clear" w:color="auto" w:fill="FFFFFF"/>
        <w:rPr>
          <w:kern w:val="0"/>
          <w:szCs w:val="32"/>
        </w:rPr>
        <w:sectPr>
          <w:headerReference r:id="rId5" w:type="first"/>
          <w:headerReference r:id="rId3" w:type="default"/>
          <w:headerReference r:id="rId4" w:type="even"/>
          <w:pgSz w:w="11906" w:h="16838"/>
          <w:pgMar w:top="1701" w:right="1531" w:bottom="1587" w:left="1531" w:header="851" w:footer="992" w:gutter="0"/>
          <w:pgNumType w:fmt="numberInDash"/>
          <w:cols w:space="425" w:num="1"/>
          <w:docGrid w:type="lines" w:linePitch="435" w:charSpace="0"/>
        </w:sectPr>
      </w:pPr>
    </w:p>
    <w:p w14:paraId="6BEFF25B">
      <w:pPr>
        <w:rPr>
          <w:rFonts w:eastAsia="方正楷体_GBK"/>
        </w:rPr>
      </w:pPr>
      <w:r>
        <w:rPr>
          <w:rFonts w:eastAsia="方正楷体_GBK"/>
        </w:rPr>
        <w:t>附</w:t>
      </w:r>
      <w:r>
        <w:rPr>
          <w:rFonts w:hint="eastAsia" w:eastAsia="方正楷体_GBK"/>
        </w:rPr>
        <w:t>表</w:t>
      </w:r>
      <w:r>
        <w:rPr>
          <w:rFonts w:eastAsia="方正楷体_GBK"/>
        </w:rPr>
        <w:t>3：</w:t>
      </w:r>
    </w:p>
    <w:p w14:paraId="6F31774E">
      <w:pPr>
        <w:jc w:val="center"/>
        <w:rPr>
          <w:sz w:val="44"/>
          <w:szCs w:val="44"/>
        </w:rPr>
      </w:pPr>
      <w:r>
        <w:rPr>
          <w:rFonts w:hint="eastAsia" w:ascii="方正小标宋_GBK" w:hAnsi="方正小标宋_GBK" w:eastAsia="方正小标宋_GBK"/>
          <w:sz w:val="44"/>
          <w:szCs w:val="44"/>
        </w:rPr>
        <w:t>党支部星级评定汇总表</w:t>
      </w:r>
    </w:p>
    <w:p w14:paraId="57BADB0E">
      <w:r>
        <w:rPr>
          <w:rFonts w:hint="eastAsia"/>
        </w:rPr>
        <w:t>二级党组织名称（盖章）：</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5107"/>
        <w:gridCol w:w="3119"/>
        <w:gridCol w:w="1701"/>
        <w:gridCol w:w="1417"/>
      </w:tblGrid>
      <w:tr w14:paraId="75B7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59" w:type="dxa"/>
            <w:tcBorders>
              <w:top w:val="single" w:color="auto" w:sz="4" w:space="0"/>
              <w:left w:val="single" w:color="auto" w:sz="4" w:space="0"/>
              <w:bottom w:val="single" w:color="auto" w:sz="4" w:space="0"/>
              <w:right w:val="single" w:color="auto" w:sz="4" w:space="0"/>
            </w:tcBorders>
            <w:vAlign w:val="center"/>
          </w:tcPr>
          <w:p w14:paraId="36727B55">
            <w:pPr>
              <w:jc w:val="center"/>
              <w:rPr>
                <w:rFonts w:ascii="等线" w:hAnsi="等线"/>
                <w:b/>
                <w:bCs/>
                <w:kern w:val="0"/>
              </w:rPr>
            </w:pPr>
            <w:r>
              <w:rPr>
                <w:rFonts w:hint="eastAsia" w:ascii="等线" w:hAnsi="等线"/>
                <w:b/>
                <w:bCs/>
                <w:kern w:val="0"/>
              </w:rPr>
              <w:t>类型</w:t>
            </w:r>
          </w:p>
        </w:tc>
        <w:tc>
          <w:tcPr>
            <w:tcW w:w="5107" w:type="dxa"/>
            <w:tcBorders>
              <w:top w:val="single" w:color="auto" w:sz="4" w:space="0"/>
              <w:left w:val="single" w:color="auto" w:sz="4" w:space="0"/>
              <w:bottom w:val="single" w:color="auto" w:sz="4" w:space="0"/>
              <w:right w:val="single" w:color="auto" w:sz="4" w:space="0"/>
            </w:tcBorders>
            <w:vAlign w:val="center"/>
          </w:tcPr>
          <w:p w14:paraId="60F23E26">
            <w:pPr>
              <w:jc w:val="center"/>
              <w:rPr>
                <w:rFonts w:ascii="等线" w:hAnsi="等线"/>
                <w:b/>
                <w:bCs/>
                <w:kern w:val="0"/>
              </w:rPr>
            </w:pPr>
            <w:r>
              <w:rPr>
                <w:rFonts w:hint="eastAsia" w:ascii="等线" w:hAnsi="等线"/>
                <w:b/>
                <w:bCs/>
                <w:kern w:val="0"/>
              </w:rPr>
              <w:t>党支部名称（全称）</w:t>
            </w:r>
          </w:p>
        </w:tc>
        <w:tc>
          <w:tcPr>
            <w:tcW w:w="3119" w:type="dxa"/>
            <w:tcBorders>
              <w:top w:val="single" w:color="auto" w:sz="4" w:space="0"/>
              <w:left w:val="single" w:color="auto" w:sz="4" w:space="0"/>
              <w:bottom w:val="single" w:color="auto" w:sz="4" w:space="0"/>
              <w:right w:val="single" w:color="auto" w:sz="4" w:space="0"/>
            </w:tcBorders>
            <w:vAlign w:val="center"/>
          </w:tcPr>
          <w:p w14:paraId="48472294">
            <w:pPr>
              <w:jc w:val="center"/>
              <w:rPr>
                <w:rFonts w:ascii="等线" w:hAnsi="等线"/>
                <w:b/>
                <w:bCs/>
                <w:kern w:val="0"/>
              </w:rPr>
            </w:pPr>
            <w:r>
              <w:rPr>
                <w:rFonts w:hint="eastAsia" w:ascii="等线" w:hAnsi="等线"/>
                <w:b/>
                <w:bCs/>
                <w:kern w:val="0"/>
              </w:rPr>
              <w:t>支部书记</w:t>
            </w:r>
          </w:p>
        </w:tc>
        <w:tc>
          <w:tcPr>
            <w:tcW w:w="1701" w:type="dxa"/>
            <w:tcBorders>
              <w:top w:val="single" w:color="auto" w:sz="4" w:space="0"/>
              <w:left w:val="single" w:color="auto" w:sz="4" w:space="0"/>
              <w:bottom w:val="single" w:color="auto" w:sz="4" w:space="0"/>
              <w:right w:val="single" w:color="auto" w:sz="4" w:space="0"/>
            </w:tcBorders>
            <w:vAlign w:val="center"/>
          </w:tcPr>
          <w:p w14:paraId="6C065B62">
            <w:pPr>
              <w:jc w:val="center"/>
              <w:rPr>
                <w:rFonts w:ascii="等线" w:hAnsi="等线"/>
                <w:b/>
                <w:bCs/>
                <w:kern w:val="0"/>
              </w:rPr>
            </w:pPr>
            <w:r>
              <w:rPr>
                <w:rFonts w:hint="eastAsia" w:ascii="等线" w:hAnsi="等线"/>
                <w:b/>
                <w:bCs/>
                <w:kern w:val="0"/>
              </w:rPr>
              <w:t>个数</w:t>
            </w:r>
          </w:p>
        </w:tc>
        <w:tc>
          <w:tcPr>
            <w:tcW w:w="1417" w:type="dxa"/>
            <w:tcBorders>
              <w:top w:val="single" w:color="auto" w:sz="4" w:space="0"/>
              <w:left w:val="single" w:color="auto" w:sz="4" w:space="0"/>
              <w:bottom w:val="single" w:color="auto" w:sz="4" w:space="0"/>
              <w:right w:val="single" w:color="auto" w:sz="4" w:space="0"/>
            </w:tcBorders>
            <w:vAlign w:val="center"/>
          </w:tcPr>
          <w:p w14:paraId="4AECB3B7">
            <w:pPr>
              <w:jc w:val="center"/>
              <w:rPr>
                <w:rFonts w:ascii="等线" w:hAnsi="等线"/>
                <w:b/>
                <w:bCs/>
                <w:kern w:val="0"/>
              </w:rPr>
            </w:pPr>
            <w:r>
              <w:rPr>
                <w:rFonts w:hint="eastAsia" w:ascii="等线" w:hAnsi="等线"/>
                <w:b/>
                <w:bCs/>
                <w:kern w:val="0"/>
              </w:rPr>
              <w:t>备注</w:t>
            </w:r>
          </w:p>
        </w:tc>
      </w:tr>
      <w:tr w14:paraId="1683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259" w:type="dxa"/>
            <w:tcBorders>
              <w:top w:val="single" w:color="auto" w:sz="4" w:space="0"/>
              <w:left w:val="single" w:color="auto" w:sz="4" w:space="0"/>
              <w:bottom w:val="single" w:color="auto" w:sz="4" w:space="0"/>
              <w:right w:val="single" w:color="auto" w:sz="4" w:space="0"/>
            </w:tcBorders>
            <w:vAlign w:val="center"/>
          </w:tcPr>
          <w:p w14:paraId="13941AAC">
            <w:pPr>
              <w:jc w:val="center"/>
              <w:rPr>
                <w:rFonts w:ascii="等线" w:hAnsi="等线"/>
                <w:kern w:val="0"/>
              </w:rPr>
            </w:pPr>
            <w:r>
              <w:rPr>
                <w:rFonts w:hint="eastAsia" w:ascii="等线" w:hAnsi="等线"/>
                <w:kern w:val="0"/>
              </w:rPr>
              <w:t>五星级</w:t>
            </w:r>
          </w:p>
        </w:tc>
        <w:tc>
          <w:tcPr>
            <w:tcW w:w="5107" w:type="dxa"/>
            <w:tcBorders>
              <w:top w:val="single" w:color="auto" w:sz="4" w:space="0"/>
              <w:left w:val="single" w:color="auto" w:sz="4" w:space="0"/>
              <w:bottom w:val="single" w:color="auto" w:sz="4" w:space="0"/>
              <w:right w:val="single" w:color="auto" w:sz="4" w:space="0"/>
            </w:tcBorders>
            <w:vAlign w:val="center"/>
          </w:tcPr>
          <w:p w14:paraId="33CFF1A8">
            <w:pPr>
              <w:jc w:val="center"/>
              <w:rPr>
                <w:rFonts w:ascii="等线" w:hAnsi="等线"/>
                <w:kern w:val="0"/>
              </w:rPr>
            </w:pPr>
          </w:p>
        </w:tc>
        <w:tc>
          <w:tcPr>
            <w:tcW w:w="3119" w:type="dxa"/>
            <w:tcBorders>
              <w:top w:val="single" w:color="auto" w:sz="4" w:space="0"/>
              <w:left w:val="single" w:color="auto" w:sz="4" w:space="0"/>
              <w:bottom w:val="single" w:color="auto" w:sz="4" w:space="0"/>
              <w:right w:val="single" w:color="auto" w:sz="4" w:space="0"/>
            </w:tcBorders>
            <w:vAlign w:val="center"/>
          </w:tcPr>
          <w:p w14:paraId="4B768436">
            <w:pPr>
              <w:rPr>
                <w:rFonts w:ascii="等线" w:hAnsi="等线"/>
                <w:kern w:val="0"/>
              </w:rPr>
            </w:pPr>
          </w:p>
        </w:tc>
        <w:tc>
          <w:tcPr>
            <w:tcW w:w="1701" w:type="dxa"/>
            <w:tcBorders>
              <w:top w:val="single" w:color="auto" w:sz="4" w:space="0"/>
              <w:left w:val="single" w:color="auto" w:sz="4" w:space="0"/>
              <w:bottom w:val="single" w:color="auto" w:sz="4" w:space="0"/>
              <w:right w:val="single" w:color="auto" w:sz="4" w:space="0"/>
            </w:tcBorders>
            <w:vAlign w:val="center"/>
          </w:tcPr>
          <w:p w14:paraId="1CBADEB7">
            <w:pPr>
              <w:rPr>
                <w:rFonts w:ascii="等线" w:hAnsi="等线"/>
                <w:kern w:val="0"/>
              </w:rPr>
            </w:pPr>
          </w:p>
        </w:tc>
        <w:tc>
          <w:tcPr>
            <w:tcW w:w="1417" w:type="dxa"/>
            <w:tcBorders>
              <w:top w:val="single" w:color="auto" w:sz="4" w:space="0"/>
              <w:left w:val="single" w:color="auto" w:sz="4" w:space="0"/>
              <w:bottom w:val="single" w:color="auto" w:sz="4" w:space="0"/>
              <w:right w:val="single" w:color="auto" w:sz="4" w:space="0"/>
            </w:tcBorders>
            <w:vAlign w:val="center"/>
          </w:tcPr>
          <w:p w14:paraId="47FED6D1">
            <w:pPr>
              <w:rPr>
                <w:rFonts w:ascii="等线" w:hAnsi="等线"/>
                <w:kern w:val="0"/>
              </w:rPr>
            </w:pPr>
          </w:p>
        </w:tc>
      </w:tr>
      <w:tr w14:paraId="1136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259" w:type="dxa"/>
            <w:tcBorders>
              <w:top w:val="single" w:color="auto" w:sz="4" w:space="0"/>
              <w:left w:val="single" w:color="auto" w:sz="4" w:space="0"/>
              <w:bottom w:val="single" w:color="auto" w:sz="4" w:space="0"/>
              <w:right w:val="single" w:color="auto" w:sz="4" w:space="0"/>
            </w:tcBorders>
            <w:vAlign w:val="center"/>
          </w:tcPr>
          <w:p w14:paraId="5BB1ECA3">
            <w:pPr>
              <w:jc w:val="center"/>
              <w:rPr>
                <w:rFonts w:ascii="等线" w:hAnsi="等线"/>
                <w:kern w:val="0"/>
              </w:rPr>
            </w:pPr>
            <w:r>
              <w:rPr>
                <w:rFonts w:hint="eastAsia" w:ascii="等线" w:hAnsi="等线"/>
                <w:kern w:val="0"/>
              </w:rPr>
              <w:t>四星级</w:t>
            </w:r>
          </w:p>
        </w:tc>
        <w:tc>
          <w:tcPr>
            <w:tcW w:w="5107" w:type="dxa"/>
            <w:tcBorders>
              <w:top w:val="single" w:color="auto" w:sz="4" w:space="0"/>
              <w:left w:val="single" w:color="auto" w:sz="4" w:space="0"/>
              <w:bottom w:val="single" w:color="auto" w:sz="4" w:space="0"/>
              <w:right w:val="single" w:color="auto" w:sz="4" w:space="0"/>
            </w:tcBorders>
            <w:vAlign w:val="center"/>
          </w:tcPr>
          <w:p w14:paraId="53CFFF02">
            <w:pPr>
              <w:jc w:val="center"/>
              <w:rPr>
                <w:rFonts w:ascii="等线" w:hAnsi="等线"/>
                <w:kern w:val="0"/>
              </w:rPr>
            </w:pPr>
          </w:p>
        </w:tc>
        <w:tc>
          <w:tcPr>
            <w:tcW w:w="3119" w:type="dxa"/>
            <w:tcBorders>
              <w:top w:val="single" w:color="auto" w:sz="4" w:space="0"/>
              <w:left w:val="single" w:color="auto" w:sz="4" w:space="0"/>
              <w:bottom w:val="single" w:color="auto" w:sz="4" w:space="0"/>
              <w:right w:val="single" w:color="auto" w:sz="4" w:space="0"/>
            </w:tcBorders>
            <w:vAlign w:val="center"/>
          </w:tcPr>
          <w:p w14:paraId="6D76C8BD">
            <w:pPr>
              <w:rPr>
                <w:rFonts w:ascii="等线" w:hAnsi="等线"/>
                <w:kern w:val="0"/>
              </w:rPr>
            </w:pPr>
          </w:p>
        </w:tc>
        <w:tc>
          <w:tcPr>
            <w:tcW w:w="1701" w:type="dxa"/>
            <w:tcBorders>
              <w:top w:val="single" w:color="auto" w:sz="4" w:space="0"/>
              <w:left w:val="single" w:color="auto" w:sz="4" w:space="0"/>
              <w:bottom w:val="single" w:color="auto" w:sz="4" w:space="0"/>
              <w:right w:val="single" w:color="auto" w:sz="4" w:space="0"/>
            </w:tcBorders>
            <w:vAlign w:val="center"/>
          </w:tcPr>
          <w:p w14:paraId="00FFF2C6">
            <w:pPr>
              <w:rPr>
                <w:rFonts w:ascii="等线" w:hAnsi="等线"/>
                <w:kern w:val="0"/>
              </w:rPr>
            </w:pPr>
          </w:p>
        </w:tc>
        <w:tc>
          <w:tcPr>
            <w:tcW w:w="1417" w:type="dxa"/>
            <w:tcBorders>
              <w:top w:val="single" w:color="auto" w:sz="4" w:space="0"/>
              <w:left w:val="single" w:color="auto" w:sz="4" w:space="0"/>
              <w:bottom w:val="single" w:color="auto" w:sz="4" w:space="0"/>
              <w:right w:val="single" w:color="auto" w:sz="4" w:space="0"/>
            </w:tcBorders>
            <w:vAlign w:val="center"/>
          </w:tcPr>
          <w:p w14:paraId="76114FFF">
            <w:pPr>
              <w:rPr>
                <w:rFonts w:ascii="等线" w:hAnsi="等线"/>
                <w:kern w:val="0"/>
              </w:rPr>
            </w:pPr>
          </w:p>
        </w:tc>
      </w:tr>
      <w:tr w14:paraId="35210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259" w:type="dxa"/>
            <w:tcBorders>
              <w:top w:val="single" w:color="auto" w:sz="4" w:space="0"/>
              <w:left w:val="single" w:color="auto" w:sz="4" w:space="0"/>
              <w:bottom w:val="single" w:color="auto" w:sz="4" w:space="0"/>
              <w:right w:val="single" w:color="auto" w:sz="4" w:space="0"/>
            </w:tcBorders>
            <w:vAlign w:val="center"/>
          </w:tcPr>
          <w:p w14:paraId="01656974">
            <w:pPr>
              <w:jc w:val="center"/>
              <w:rPr>
                <w:rFonts w:ascii="等线" w:hAnsi="等线"/>
                <w:kern w:val="0"/>
              </w:rPr>
            </w:pPr>
            <w:r>
              <w:rPr>
                <w:rFonts w:hint="eastAsia" w:ascii="等线" w:hAnsi="等线"/>
                <w:kern w:val="0"/>
              </w:rPr>
              <w:t>三星级</w:t>
            </w:r>
          </w:p>
        </w:tc>
        <w:tc>
          <w:tcPr>
            <w:tcW w:w="5107" w:type="dxa"/>
            <w:tcBorders>
              <w:top w:val="single" w:color="auto" w:sz="4" w:space="0"/>
              <w:left w:val="single" w:color="auto" w:sz="4" w:space="0"/>
              <w:bottom w:val="single" w:color="auto" w:sz="4" w:space="0"/>
              <w:right w:val="single" w:color="auto" w:sz="4" w:space="0"/>
            </w:tcBorders>
            <w:vAlign w:val="center"/>
          </w:tcPr>
          <w:p w14:paraId="2A8B288F">
            <w:pPr>
              <w:jc w:val="center"/>
              <w:rPr>
                <w:rFonts w:ascii="等线" w:hAnsi="等线"/>
                <w:kern w:val="0"/>
              </w:rPr>
            </w:pPr>
          </w:p>
        </w:tc>
        <w:tc>
          <w:tcPr>
            <w:tcW w:w="3119" w:type="dxa"/>
            <w:tcBorders>
              <w:top w:val="single" w:color="auto" w:sz="4" w:space="0"/>
              <w:left w:val="single" w:color="auto" w:sz="4" w:space="0"/>
              <w:bottom w:val="single" w:color="auto" w:sz="4" w:space="0"/>
              <w:right w:val="single" w:color="auto" w:sz="4" w:space="0"/>
            </w:tcBorders>
            <w:vAlign w:val="center"/>
          </w:tcPr>
          <w:p w14:paraId="379FD03D">
            <w:pPr>
              <w:rPr>
                <w:rFonts w:ascii="等线" w:hAnsi="等线"/>
                <w:kern w:val="0"/>
              </w:rPr>
            </w:pPr>
          </w:p>
        </w:tc>
        <w:tc>
          <w:tcPr>
            <w:tcW w:w="1701" w:type="dxa"/>
            <w:tcBorders>
              <w:top w:val="single" w:color="auto" w:sz="4" w:space="0"/>
              <w:left w:val="single" w:color="auto" w:sz="4" w:space="0"/>
              <w:bottom w:val="single" w:color="auto" w:sz="4" w:space="0"/>
              <w:right w:val="single" w:color="auto" w:sz="4" w:space="0"/>
            </w:tcBorders>
            <w:vAlign w:val="center"/>
          </w:tcPr>
          <w:p w14:paraId="090494C9">
            <w:pPr>
              <w:rPr>
                <w:rFonts w:ascii="等线" w:hAnsi="等线"/>
                <w:kern w:val="0"/>
              </w:rPr>
            </w:pPr>
          </w:p>
        </w:tc>
        <w:tc>
          <w:tcPr>
            <w:tcW w:w="1417" w:type="dxa"/>
            <w:tcBorders>
              <w:top w:val="single" w:color="auto" w:sz="4" w:space="0"/>
              <w:left w:val="single" w:color="auto" w:sz="4" w:space="0"/>
              <w:bottom w:val="single" w:color="auto" w:sz="4" w:space="0"/>
              <w:right w:val="single" w:color="auto" w:sz="4" w:space="0"/>
            </w:tcBorders>
            <w:vAlign w:val="center"/>
          </w:tcPr>
          <w:p w14:paraId="0FCC8BEF">
            <w:pPr>
              <w:rPr>
                <w:rFonts w:ascii="等线" w:hAnsi="等线"/>
                <w:kern w:val="0"/>
              </w:rPr>
            </w:pPr>
          </w:p>
        </w:tc>
      </w:tr>
      <w:tr w14:paraId="0707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259" w:type="dxa"/>
            <w:tcBorders>
              <w:top w:val="single" w:color="auto" w:sz="4" w:space="0"/>
              <w:left w:val="single" w:color="auto" w:sz="4" w:space="0"/>
              <w:bottom w:val="single" w:color="auto" w:sz="4" w:space="0"/>
              <w:right w:val="single" w:color="auto" w:sz="4" w:space="0"/>
            </w:tcBorders>
            <w:vAlign w:val="center"/>
          </w:tcPr>
          <w:p w14:paraId="4F8B2701">
            <w:pPr>
              <w:jc w:val="center"/>
              <w:rPr>
                <w:rFonts w:ascii="等线" w:hAnsi="等线"/>
                <w:kern w:val="0"/>
              </w:rPr>
            </w:pPr>
            <w:r>
              <w:rPr>
                <w:rFonts w:hint="eastAsia" w:ascii="等线" w:hAnsi="等线"/>
                <w:kern w:val="0"/>
              </w:rPr>
              <w:t>二星级</w:t>
            </w:r>
          </w:p>
        </w:tc>
        <w:tc>
          <w:tcPr>
            <w:tcW w:w="5107" w:type="dxa"/>
            <w:tcBorders>
              <w:top w:val="single" w:color="auto" w:sz="4" w:space="0"/>
              <w:left w:val="single" w:color="auto" w:sz="4" w:space="0"/>
              <w:bottom w:val="single" w:color="auto" w:sz="4" w:space="0"/>
              <w:right w:val="single" w:color="auto" w:sz="4" w:space="0"/>
            </w:tcBorders>
            <w:vAlign w:val="center"/>
          </w:tcPr>
          <w:p w14:paraId="2864377E">
            <w:pPr>
              <w:jc w:val="center"/>
              <w:rPr>
                <w:rFonts w:ascii="等线" w:hAnsi="等线"/>
                <w:kern w:val="0"/>
              </w:rPr>
            </w:pPr>
          </w:p>
        </w:tc>
        <w:tc>
          <w:tcPr>
            <w:tcW w:w="3119" w:type="dxa"/>
            <w:tcBorders>
              <w:top w:val="single" w:color="auto" w:sz="4" w:space="0"/>
              <w:left w:val="single" w:color="auto" w:sz="4" w:space="0"/>
              <w:bottom w:val="single" w:color="auto" w:sz="4" w:space="0"/>
              <w:right w:val="single" w:color="auto" w:sz="4" w:space="0"/>
            </w:tcBorders>
            <w:vAlign w:val="center"/>
          </w:tcPr>
          <w:p w14:paraId="27B1A65B">
            <w:pPr>
              <w:rPr>
                <w:rFonts w:ascii="等线" w:hAnsi="等线"/>
                <w:kern w:val="0"/>
              </w:rPr>
            </w:pPr>
          </w:p>
        </w:tc>
        <w:tc>
          <w:tcPr>
            <w:tcW w:w="1701" w:type="dxa"/>
            <w:tcBorders>
              <w:top w:val="single" w:color="auto" w:sz="4" w:space="0"/>
              <w:left w:val="single" w:color="auto" w:sz="4" w:space="0"/>
              <w:bottom w:val="single" w:color="auto" w:sz="4" w:space="0"/>
              <w:right w:val="single" w:color="auto" w:sz="4" w:space="0"/>
            </w:tcBorders>
            <w:vAlign w:val="center"/>
          </w:tcPr>
          <w:p w14:paraId="6547B2C5">
            <w:pPr>
              <w:rPr>
                <w:rFonts w:ascii="等线" w:hAnsi="等线"/>
                <w:kern w:val="0"/>
              </w:rPr>
            </w:pPr>
          </w:p>
        </w:tc>
        <w:tc>
          <w:tcPr>
            <w:tcW w:w="1417" w:type="dxa"/>
            <w:tcBorders>
              <w:top w:val="single" w:color="auto" w:sz="4" w:space="0"/>
              <w:left w:val="single" w:color="auto" w:sz="4" w:space="0"/>
              <w:bottom w:val="single" w:color="auto" w:sz="4" w:space="0"/>
              <w:right w:val="single" w:color="auto" w:sz="4" w:space="0"/>
            </w:tcBorders>
            <w:vAlign w:val="center"/>
          </w:tcPr>
          <w:p w14:paraId="0AA214DF">
            <w:pPr>
              <w:rPr>
                <w:rFonts w:ascii="等线" w:hAnsi="等线"/>
                <w:kern w:val="0"/>
              </w:rPr>
            </w:pPr>
          </w:p>
        </w:tc>
      </w:tr>
      <w:tr w14:paraId="7280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2259" w:type="dxa"/>
            <w:tcBorders>
              <w:top w:val="single" w:color="auto" w:sz="4" w:space="0"/>
              <w:left w:val="single" w:color="auto" w:sz="4" w:space="0"/>
              <w:bottom w:val="single" w:color="auto" w:sz="4" w:space="0"/>
              <w:right w:val="single" w:color="auto" w:sz="4" w:space="0"/>
            </w:tcBorders>
            <w:vAlign w:val="center"/>
          </w:tcPr>
          <w:p w14:paraId="44AD00CD">
            <w:pPr>
              <w:jc w:val="center"/>
              <w:rPr>
                <w:rFonts w:ascii="等线" w:hAnsi="等线"/>
                <w:kern w:val="0"/>
              </w:rPr>
            </w:pPr>
            <w:r>
              <w:rPr>
                <w:rFonts w:hint="eastAsia" w:ascii="等线" w:hAnsi="等线"/>
                <w:kern w:val="0"/>
              </w:rPr>
              <w:t>一星级</w:t>
            </w:r>
          </w:p>
        </w:tc>
        <w:tc>
          <w:tcPr>
            <w:tcW w:w="5107" w:type="dxa"/>
            <w:tcBorders>
              <w:top w:val="single" w:color="auto" w:sz="4" w:space="0"/>
              <w:left w:val="single" w:color="auto" w:sz="4" w:space="0"/>
              <w:bottom w:val="single" w:color="auto" w:sz="4" w:space="0"/>
              <w:right w:val="single" w:color="auto" w:sz="4" w:space="0"/>
            </w:tcBorders>
            <w:vAlign w:val="center"/>
          </w:tcPr>
          <w:p w14:paraId="3C0499A8">
            <w:pPr>
              <w:jc w:val="center"/>
              <w:rPr>
                <w:rFonts w:ascii="等线" w:hAnsi="等线"/>
                <w:kern w:val="0"/>
              </w:rPr>
            </w:pPr>
          </w:p>
        </w:tc>
        <w:tc>
          <w:tcPr>
            <w:tcW w:w="3119" w:type="dxa"/>
            <w:tcBorders>
              <w:top w:val="single" w:color="auto" w:sz="4" w:space="0"/>
              <w:left w:val="single" w:color="auto" w:sz="4" w:space="0"/>
              <w:bottom w:val="single" w:color="auto" w:sz="4" w:space="0"/>
              <w:right w:val="single" w:color="auto" w:sz="4" w:space="0"/>
            </w:tcBorders>
            <w:vAlign w:val="center"/>
          </w:tcPr>
          <w:p w14:paraId="17878C10">
            <w:pPr>
              <w:rPr>
                <w:rFonts w:ascii="等线" w:hAnsi="等线"/>
                <w:kern w:val="0"/>
              </w:rPr>
            </w:pPr>
          </w:p>
        </w:tc>
        <w:tc>
          <w:tcPr>
            <w:tcW w:w="1701" w:type="dxa"/>
            <w:tcBorders>
              <w:top w:val="single" w:color="auto" w:sz="4" w:space="0"/>
              <w:left w:val="single" w:color="auto" w:sz="4" w:space="0"/>
              <w:bottom w:val="single" w:color="auto" w:sz="4" w:space="0"/>
              <w:right w:val="single" w:color="auto" w:sz="4" w:space="0"/>
            </w:tcBorders>
            <w:vAlign w:val="center"/>
          </w:tcPr>
          <w:p w14:paraId="461506F9">
            <w:pPr>
              <w:rPr>
                <w:rFonts w:ascii="等线" w:hAnsi="等线"/>
                <w:kern w:val="0"/>
              </w:rPr>
            </w:pPr>
          </w:p>
        </w:tc>
        <w:tc>
          <w:tcPr>
            <w:tcW w:w="1417" w:type="dxa"/>
            <w:tcBorders>
              <w:top w:val="single" w:color="auto" w:sz="4" w:space="0"/>
              <w:left w:val="single" w:color="auto" w:sz="4" w:space="0"/>
              <w:bottom w:val="single" w:color="auto" w:sz="4" w:space="0"/>
              <w:right w:val="single" w:color="auto" w:sz="4" w:space="0"/>
            </w:tcBorders>
            <w:vAlign w:val="center"/>
          </w:tcPr>
          <w:p w14:paraId="2FB94B09">
            <w:pPr>
              <w:rPr>
                <w:rFonts w:ascii="等线" w:hAnsi="等线"/>
                <w:kern w:val="0"/>
              </w:rPr>
            </w:pPr>
          </w:p>
        </w:tc>
      </w:tr>
    </w:tbl>
    <w:p w14:paraId="428FC5E6">
      <w:pPr>
        <w:widowControl/>
        <w:shd w:val="clear" w:color="auto" w:fill="FFFFFF"/>
        <w:rPr>
          <w:kern w:val="0"/>
          <w:szCs w:val="32"/>
        </w:rPr>
        <w:sectPr>
          <w:pgSz w:w="16838" w:h="11906" w:orient="landscape"/>
          <w:pgMar w:top="1531" w:right="1701" w:bottom="1531" w:left="1588" w:header="851" w:footer="992" w:gutter="0"/>
          <w:pgNumType w:fmt="numberInDash"/>
          <w:cols w:space="425" w:num="1"/>
          <w:docGrid w:type="lines" w:linePitch="435" w:charSpace="0"/>
        </w:sectPr>
      </w:pPr>
    </w:p>
    <w:p w14:paraId="3B32C1D8">
      <w:pPr>
        <w:widowControl/>
        <w:shd w:val="clear" w:color="auto" w:fill="FFFFFF"/>
        <w:ind w:left="75" w:firstLine="1605"/>
        <w:rPr>
          <w:kern w:val="0"/>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1DF94513-B488-4D7C-8946-B371F01EE7C6}"/>
  </w:font>
  <w:font w:name="仿宋">
    <w:panose1 w:val="02010609060101010101"/>
    <w:charset w:val="86"/>
    <w:family w:val="modern"/>
    <w:pitch w:val="default"/>
    <w:sig w:usb0="800002BF" w:usb1="38CF7CFA" w:usb2="00000016" w:usb3="00000000" w:csb0="00040001" w:csb1="00000000"/>
    <w:embedRegular r:id="rId2" w:fontKey="{AAD5E0BA-0542-43D2-A63F-8230E3EBA2D1}"/>
  </w:font>
  <w:font w:name="方正小标宋_GBK">
    <w:panose1 w:val="02000000000000000000"/>
    <w:charset w:val="86"/>
    <w:family w:val="script"/>
    <w:pitch w:val="default"/>
    <w:sig w:usb0="A00002BF" w:usb1="38CF7CFA" w:usb2="00082016" w:usb3="00000000" w:csb0="00040001" w:csb1="00000000"/>
    <w:embedRegular r:id="rId3" w:fontKey="{97518B34-B684-41B4-8D7F-0EE02CC85531}"/>
  </w:font>
  <w:font w:name="方正仿宋_GBK">
    <w:panose1 w:val="02000000000000000000"/>
    <w:charset w:val="86"/>
    <w:family w:val="script"/>
    <w:pitch w:val="default"/>
    <w:sig w:usb0="A00002BF" w:usb1="38CF7CFA" w:usb2="00082016" w:usb3="00000000" w:csb0="00040001" w:csb1="00000000"/>
    <w:embedRegular r:id="rId4" w:fontKey="{42299272-5263-4DEB-9207-E46C55B4216A}"/>
  </w:font>
  <w:font w:name="方正黑体_GBK">
    <w:altName w:val="微软雅黑"/>
    <w:panose1 w:val="03000509000000000000"/>
    <w:charset w:val="86"/>
    <w:family w:val="script"/>
    <w:pitch w:val="default"/>
    <w:sig w:usb0="00000000" w:usb1="00000000" w:usb2="00000010" w:usb3="00000000" w:csb0="00040000" w:csb1="00000000"/>
    <w:embedRegular r:id="rId5" w:fontKey="{8C050CD8-A430-4123-9926-BF025DC724A7}"/>
  </w:font>
  <w:font w:name="微软雅黑">
    <w:panose1 w:val="020B0503020204020204"/>
    <w:charset w:val="86"/>
    <w:family w:val="auto"/>
    <w:pitch w:val="default"/>
    <w:sig w:usb0="80000287" w:usb1="280F3C52" w:usb2="00000016" w:usb3="00000000" w:csb0="0004001F" w:csb1="00000000"/>
  </w:font>
  <w:font w:name="方正楷体_GBK">
    <w:panose1 w:val="02000000000000000000"/>
    <w:charset w:val="86"/>
    <w:family w:val="script"/>
    <w:pitch w:val="default"/>
    <w:sig w:usb0="800002BF" w:usb1="38CF7CFA" w:usb2="00000016" w:usb3="00000000" w:csb0="00040000" w:csb1="00000000"/>
    <w:embedRegular r:id="rId6" w:fontKey="{E0840523-7532-40A0-9950-599D47650DA3}"/>
  </w:font>
  <w:font w:name="等线">
    <w:altName w:val="微软雅黑"/>
    <w:panose1 w:val="02010600030101010101"/>
    <w:charset w:val="86"/>
    <w:family w:val="auto"/>
    <w:pitch w:val="default"/>
    <w:sig w:usb0="00000000" w:usb1="00000000" w:usb2="00000016" w:usb3="00000000" w:csb0="0004000F" w:csb1="00000000"/>
    <w:embedRegular r:id="rId7" w:fontKey="{809A4876-DF14-4A49-B3D0-AF380C016F9E}"/>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C8A01">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D8C54">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81BED">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7C1422"/>
    <w:rsid w:val="01EB0E0C"/>
    <w:rsid w:val="06C16C16"/>
    <w:rsid w:val="081F4EA4"/>
    <w:rsid w:val="0CF40986"/>
    <w:rsid w:val="1CB55D5C"/>
    <w:rsid w:val="236E24FF"/>
    <w:rsid w:val="299E5DC9"/>
    <w:rsid w:val="29AA6BE3"/>
    <w:rsid w:val="309E19B9"/>
    <w:rsid w:val="38A72D01"/>
    <w:rsid w:val="3E4B53C5"/>
    <w:rsid w:val="44CF332C"/>
    <w:rsid w:val="4AF173EE"/>
    <w:rsid w:val="4D7C1422"/>
    <w:rsid w:val="5B746998"/>
    <w:rsid w:val="5F1634D6"/>
    <w:rsid w:val="68496FF3"/>
    <w:rsid w:val="6DD63CAF"/>
    <w:rsid w:val="79E05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21"/>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11385</Words>
  <Characters>11460</Characters>
  <Lines>0</Lines>
  <Paragraphs>0</Paragraphs>
  <TotalTime>2</TotalTime>
  <ScaleCrop>false</ScaleCrop>
  <LinksUpToDate>false</LinksUpToDate>
  <CharactersWithSpaces>11576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2025-06-05T01:26:00Z</dcterms:created>
  <dc:creator>根哥</dc:creator>
  <cp:lastModifiedBy>根哥</cp:lastModifiedBy>
  <dcterms:modified xsi:type="dcterms:W3CDTF">2025-06-05T09:17:59Z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610C4743A5234789BE5C2CEA18568936_13</vt:lpwstr>
  </property>
  <property fmtid="{D5CDD505-2E9C-101B-9397-08002B2CF9AE}" pid="4" name="KSOTemplateDocerSaveRecord">
    <vt:lpwstr>eyJoZGlkIjoiOTc4ZjA1MzVhYWVmYjcxN2FhYjU3NmM2N2FlMjQxNTMiLCJ1c2VySWQiOiI4Mjg3NjAyIn0=</vt:lpwstr>
  </property>
</Properties>
</file>