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0BB37">
      <w:pPr>
        <w:jc w:val="center"/>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rPr>
        <w:t>南京中医药大学岐黄</w:t>
      </w:r>
      <w:r>
        <w:rPr>
          <w:rFonts w:ascii="方正小标宋简体" w:hAnsi="宋体" w:eastAsia="方正小标宋简体"/>
          <w:color w:val="000000"/>
          <w:sz w:val="36"/>
          <w:szCs w:val="36"/>
        </w:rPr>
        <w:t>高杰</w:t>
      </w:r>
      <w:r>
        <w:rPr>
          <w:rFonts w:hint="eastAsia" w:ascii="方正小标宋简体" w:hAnsi="宋体" w:eastAsia="方正小标宋简体"/>
          <w:color w:val="000000"/>
          <w:sz w:val="36"/>
          <w:szCs w:val="36"/>
        </w:rPr>
        <w:t>奖学金</w:t>
      </w:r>
      <w:r>
        <w:rPr>
          <w:rFonts w:hint="eastAsia" w:ascii="方正小标宋简体" w:hAnsi="宋体" w:eastAsia="方正小标宋简体"/>
          <w:color w:val="000000"/>
          <w:sz w:val="36"/>
          <w:szCs w:val="36"/>
          <w:lang w:val="en-US" w:eastAsia="zh-CN"/>
        </w:rPr>
        <w:t>评定细则</w:t>
      </w:r>
    </w:p>
    <w:p w14:paraId="7F9332FF">
      <w:pPr>
        <w:jc w:val="center"/>
        <w:rPr>
          <w:rFonts w:hint="eastAsia" w:ascii="方正小标宋简体" w:hAnsi="宋体" w:eastAsia="方正小标宋简体"/>
          <w:b/>
          <w:bCs/>
          <w:color w:val="000000"/>
          <w:sz w:val="28"/>
          <w:szCs w:val="28"/>
          <w:lang w:eastAsia="zh-CN"/>
        </w:rPr>
      </w:pPr>
      <w:r>
        <w:rPr>
          <w:rFonts w:hint="eastAsia" w:ascii="方正小标宋简体" w:hAnsi="宋体" w:eastAsia="方正小标宋简体"/>
          <w:b w:val="0"/>
          <w:bCs w:val="0"/>
          <w:color w:val="000000"/>
          <w:sz w:val="28"/>
          <w:szCs w:val="28"/>
          <w:lang w:eastAsia="zh-CN"/>
        </w:rPr>
        <w:t>（</w:t>
      </w:r>
      <w:r>
        <w:rPr>
          <w:rFonts w:hint="eastAsia" w:ascii="方正小标宋简体" w:hAnsi="宋体" w:eastAsia="方正小标宋简体"/>
          <w:b w:val="0"/>
          <w:bCs w:val="0"/>
          <w:color w:val="000000"/>
          <w:sz w:val="28"/>
          <w:szCs w:val="28"/>
          <w:lang w:val="en-US" w:eastAsia="zh-CN"/>
        </w:rPr>
        <w:t>试行</w:t>
      </w:r>
      <w:r>
        <w:rPr>
          <w:rFonts w:hint="eastAsia" w:ascii="方正小标宋简体" w:hAnsi="宋体" w:eastAsia="方正小标宋简体"/>
          <w:b w:val="0"/>
          <w:bCs w:val="0"/>
          <w:color w:val="000000"/>
          <w:sz w:val="28"/>
          <w:szCs w:val="28"/>
          <w:lang w:eastAsia="zh-CN"/>
        </w:rPr>
        <w:t>）</w:t>
      </w:r>
    </w:p>
    <w:p w14:paraId="32C0E121">
      <w:pPr>
        <w:spacing w:before="312" w:beforeLines="100" w:after="312" w:afterLines="100"/>
        <w:jc w:val="center"/>
        <w:rPr>
          <w:rFonts w:ascii="仿宋" w:hAnsi="仿宋" w:eastAsia="仿宋"/>
          <w:b/>
          <w:color w:val="000000"/>
          <w:sz w:val="24"/>
          <w:szCs w:val="24"/>
        </w:rPr>
      </w:pPr>
      <w:r>
        <w:rPr>
          <w:rFonts w:hint="eastAsia" w:ascii="仿宋" w:hAnsi="仿宋" w:eastAsia="仿宋"/>
          <w:b/>
          <w:color w:val="000000"/>
          <w:sz w:val="24"/>
          <w:szCs w:val="24"/>
        </w:rPr>
        <w:t>第一章</w:t>
      </w:r>
      <w:r>
        <w:rPr>
          <w:rFonts w:ascii="仿宋" w:hAnsi="仿宋" w:eastAsia="仿宋"/>
          <w:b/>
          <w:color w:val="000000"/>
          <w:sz w:val="24"/>
          <w:szCs w:val="24"/>
        </w:rPr>
        <w:t xml:space="preserve">  </w:t>
      </w:r>
      <w:r>
        <w:rPr>
          <w:rFonts w:hint="eastAsia" w:ascii="仿宋" w:hAnsi="仿宋" w:eastAsia="仿宋"/>
          <w:b/>
          <w:color w:val="000000"/>
          <w:sz w:val="24"/>
          <w:szCs w:val="24"/>
        </w:rPr>
        <w:t>总</w:t>
      </w:r>
      <w:r>
        <w:rPr>
          <w:rFonts w:ascii="仿宋" w:hAnsi="仿宋" w:eastAsia="仿宋"/>
          <w:b/>
          <w:color w:val="000000"/>
          <w:sz w:val="24"/>
          <w:szCs w:val="24"/>
        </w:rPr>
        <w:t xml:space="preserve">  </w:t>
      </w:r>
      <w:r>
        <w:rPr>
          <w:rFonts w:hint="eastAsia" w:ascii="仿宋" w:hAnsi="仿宋" w:eastAsia="仿宋"/>
          <w:b/>
          <w:color w:val="000000"/>
          <w:sz w:val="24"/>
          <w:szCs w:val="24"/>
        </w:rPr>
        <w:t>则</w:t>
      </w:r>
    </w:p>
    <w:p w14:paraId="68D73042">
      <w:pPr>
        <w:spacing w:line="410" w:lineRule="exact"/>
        <w:ind w:firstLine="482" w:firstLineChars="200"/>
        <w:rPr>
          <w:rFonts w:hint="eastAsia" w:ascii="仿宋" w:hAnsi="仿宋" w:eastAsia="仿宋"/>
          <w:color w:val="auto"/>
          <w:sz w:val="24"/>
          <w:szCs w:val="24"/>
          <w:lang w:val="en-US" w:eastAsia="zh-CN"/>
        </w:rPr>
      </w:pPr>
      <w:r>
        <w:rPr>
          <w:rFonts w:hint="eastAsia" w:ascii="仿宋" w:hAnsi="仿宋" w:eastAsia="仿宋"/>
          <w:b/>
          <w:color w:val="auto"/>
          <w:sz w:val="24"/>
          <w:szCs w:val="24"/>
        </w:rPr>
        <w:t>第一条</w:t>
      </w:r>
      <w:r>
        <w:rPr>
          <w:rFonts w:ascii="仿宋" w:hAnsi="仿宋" w:eastAsia="仿宋"/>
          <w:color w:val="auto"/>
          <w:sz w:val="24"/>
          <w:szCs w:val="24"/>
        </w:rPr>
        <w:t xml:space="preserve">  </w:t>
      </w:r>
      <w:r>
        <w:rPr>
          <w:rFonts w:hint="eastAsia" w:ascii="仿宋" w:hAnsi="仿宋" w:eastAsia="仿宋"/>
          <w:color w:val="auto"/>
          <w:sz w:val="24"/>
          <w:szCs w:val="24"/>
        </w:rPr>
        <w:t>“岐黄</w:t>
      </w:r>
      <w:r>
        <w:rPr>
          <w:rFonts w:ascii="仿宋" w:hAnsi="仿宋" w:eastAsia="仿宋"/>
          <w:color w:val="auto"/>
          <w:sz w:val="24"/>
          <w:szCs w:val="24"/>
        </w:rPr>
        <w:t>高杰</w:t>
      </w:r>
      <w:r>
        <w:rPr>
          <w:rFonts w:hint="eastAsia" w:ascii="仿宋" w:hAnsi="仿宋" w:eastAsia="仿宋"/>
          <w:color w:val="auto"/>
          <w:sz w:val="24"/>
          <w:szCs w:val="24"/>
        </w:rPr>
        <w:t>奖学金”由</w:t>
      </w:r>
      <w:r>
        <w:rPr>
          <w:rFonts w:hint="eastAsia" w:ascii="仿宋" w:hAnsi="仿宋" w:eastAsia="仿宋"/>
          <w:color w:val="auto"/>
          <w:sz w:val="24"/>
          <w:szCs w:val="24"/>
          <w:lang w:val="en-US" w:eastAsia="zh-CN"/>
        </w:rPr>
        <w:t>我校</w:t>
      </w:r>
      <w:r>
        <w:rPr>
          <w:rFonts w:hint="eastAsia" w:ascii="仿宋" w:hAnsi="仿宋" w:eastAsia="仿宋"/>
          <w:color w:val="auto"/>
          <w:sz w:val="24"/>
          <w:szCs w:val="24"/>
        </w:rPr>
        <w:t>校友</w:t>
      </w:r>
      <w:r>
        <w:rPr>
          <w:rFonts w:hint="eastAsia" w:ascii="仿宋" w:hAnsi="仿宋" w:eastAsia="仿宋"/>
          <w:color w:val="auto"/>
          <w:sz w:val="24"/>
          <w:szCs w:val="24"/>
          <w:lang w:val="en-US" w:eastAsia="zh-CN"/>
        </w:rPr>
        <w:t>高杰</w:t>
      </w:r>
      <w:r>
        <w:rPr>
          <w:rFonts w:hint="eastAsia" w:ascii="仿宋" w:hAnsi="仿宋" w:eastAsia="仿宋"/>
          <w:color w:val="auto"/>
          <w:sz w:val="24"/>
          <w:szCs w:val="24"/>
        </w:rPr>
        <w:t>先生</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于2025</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捐资</w:t>
      </w:r>
      <w:r>
        <w:rPr>
          <w:rFonts w:hint="eastAsia" w:ascii="仿宋" w:hAnsi="仿宋" w:eastAsia="仿宋"/>
          <w:color w:val="auto"/>
          <w:sz w:val="24"/>
          <w:szCs w:val="24"/>
        </w:rPr>
        <w:t>设立</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旨在帮助</w:t>
      </w:r>
      <w:r>
        <w:rPr>
          <w:rFonts w:hint="eastAsia" w:ascii="仿宋" w:hAnsi="仿宋" w:eastAsia="仿宋"/>
          <w:color w:val="auto"/>
          <w:sz w:val="24"/>
          <w:szCs w:val="24"/>
          <w:lang w:eastAsia="zh-CN"/>
        </w:rPr>
        <w:t>中医药文化功底深厚、热爱中医</w:t>
      </w:r>
      <w:r>
        <w:rPr>
          <w:rFonts w:hint="eastAsia" w:ascii="仿宋" w:hAnsi="仿宋" w:eastAsia="仿宋"/>
          <w:color w:val="auto"/>
          <w:sz w:val="24"/>
          <w:szCs w:val="24"/>
          <w:lang w:val="en-US" w:eastAsia="zh-CN"/>
        </w:rPr>
        <w:t>或</w:t>
      </w:r>
      <w:r>
        <w:rPr>
          <w:rFonts w:hint="eastAsia" w:ascii="仿宋" w:hAnsi="仿宋" w:eastAsia="仿宋"/>
          <w:color w:val="auto"/>
          <w:sz w:val="24"/>
          <w:szCs w:val="24"/>
          <w:lang w:eastAsia="zh-CN"/>
        </w:rPr>
        <w:t>有家学渊源的优秀学生</w:t>
      </w:r>
      <w:r>
        <w:rPr>
          <w:rFonts w:hint="eastAsia" w:ascii="仿宋" w:hAnsi="仿宋" w:eastAsia="仿宋"/>
          <w:color w:val="auto"/>
          <w:sz w:val="24"/>
          <w:szCs w:val="24"/>
          <w:lang w:val="en-US" w:eastAsia="zh-CN"/>
        </w:rPr>
        <w:t>脱颖而出</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进一步在校园内营造重视中医经典研习和传统功法与传统武术训练的氛围，倡导医武结合夯实中医药学习根基，助推</w:t>
      </w:r>
      <w:r>
        <w:rPr>
          <w:rFonts w:hint="eastAsia" w:ascii="仿宋" w:hAnsi="仿宋" w:eastAsia="仿宋"/>
          <w:color w:val="auto"/>
          <w:sz w:val="24"/>
          <w:szCs w:val="24"/>
        </w:rPr>
        <w:t>中医药</w:t>
      </w:r>
      <w:r>
        <w:rPr>
          <w:rFonts w:hint="eastAsia" w:ascii="仿宋" w:hAnsi="仿宋" w:eastAsia="仿宋"/>
          <w:color w:val="auto"/>
          <w:sz w:val="24"/>
          <w:szCs w:val="24"/>
          <w:lang w:val="en-US" w:eastAsia="zh-CN"/>
        </w:rPr>
        <w:t xml:space="preserve">事业振兴发展。 </w:t>
      </w:r>
    </w:p>
    <w:p w14:paraId="35046A55">
      <w:pPr>
        <w:spacing w:line="410" w:lineRule="exact"/>
        <w:ind w:firstLine="482" w:firstLineChars="200"/>
        <w:rPr>
          <w:rFonts w:ascii="仿宋" w:hAnsi="仿宋" w:eastAsia="仿宋"/>
          <w:color w:val="auto"/>
          <w:sz w:val="24"/>
          <w:szCs w:val="24"/>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二</w:t>
      </w:r>
      <w:r>
        <w:rPr>
          <w:rFonts w:hint="eastAsia" w:ascii="仿宋" w:hAnsi="仿宋" w:eastAsia="仿宋"/>
          <w:b/>
          <w:color w:val="auto"/>
          <w:sz w:val="24"/>
          <w:szCs w:val="24"/>
        </w:rPr>
        <w:t>条</w:t>
      </w:r>
      <w:r>
        <w:rPr>
          <w:rFonts w:ascii="仿宋" w:hAnsi="仿宋" w:eastAsia="仿宋"/>
          <w:color w:val="auto"/>
          <w:sz w:val="24"/>
          <w:szCs w:val="24"/>
        </w:rPr>
        <w:t xml:space="preserve">  </w:t>
      </w:r>
      <w:r>
        <w:rPr>
          <w:rFonts w:hint="eastAsia" w:ascii="仿宋" w:hAnsi="仿宋" w:eastAsia="仿宋"/>
          <w:color w:val="auto"/>
          <w:sz w:val="24"/>
          <w:szCs w:val="24"/>
        </w:rPr>
        <w:t>本</w:t>
      </w:r>
      <w:r>
        <w:rPr>
          <w:rFonts w:hint="eastAsia" w:ascii="仿宋" w:hAnsi="仿宋" w:eastAsia="仿宋"/>
          <w:color w:val="auto"/>
          <w:sz w:val="24"/>
          <w:szCs w:val="24"/>
          <w:lang w:val="en-US" w:eastAsia="zh-CN"/>
        </w:rPr>
        <w:t>条例</w:t>
      </w:r>
      <w:r>
        <w:rPr>
          <w:rFonts w:hint="eastAsia" w:ascii="仿宋" w:hAnsi="仿宋" w:eastAsia="仿宋"/>
          <w:color w:val="auto"/>
          <w:sz w:val="24"/>
          <w:szCs w:val="24"/>
        </w:rPr>
        <w:t>适用于南京中医药大学在国家普通高等学校招生工作中正式录取并注册的</w:t>
      </w:r>
      <w:r>
        <w:rPr>
          <w:rFonts w:hint="eastAsia" w:ascii="仿宋" w:hAnsi="仿宋" w:eastAsia="仿宋"/>
          <w:color w:val="auto"/>
          <w:sz w:val="24"/>
          <w:szCs w:val="24"/>
          <w:lang w:val="en-US" w:eastAsia="zh-CN"/>
        </w:rPr>
        <w:t>全日制</w:t>
      </w:r>
      <w:r>
        <w:rPr>
          <w:rFonts w:hint="eastAsia" w:ascii="仿宋" w:hAnsi="仿宋" w:eastAsia="仿宋"/>
          <w:color w:val="auto"/>
          <w:sz w:val="24"/>
          <w:szCs w:val="24"/>
        </w:rPr>
        <w:t>本科学生。</w:t>
      </w:r>
    </w:p>
    <w:p w14:paraId="2865A69A">
      <w:pPr>
        <w:spacing w:before="312" w:beforeLines="100" w:after="312" w:afterLines="100"/>
        <w:jc w:val="center"/>
        <w:rPr>
          <w:rFonts w:ascii="仿宋" w:hAnsi="仿宋" w:eastAsia="仿宋"/>
          <w:b/>
          <w:color w:val="auto"/>
          <w:sz w:val="24"/>
          <w:szCs w:val="24"/>
        </w:rPr>
      </w:pPr>
      <w:r>
        <w:rPr>
          <w:rFonts w:hint="eastAsia" w:ascii="仿宋" w:hAnsi="仿宋" w:eastAsia="仿宋"/>
          <w:b/>
          <w:color w:val="auto"/>
          <w:sz w:val="24"/>
          <w:szCs w:val="24"/>
        </w:rPr>
        <w:t>第二章</w:t>
      </w:r>
      <w:r>
        <w:rPr>
          <w:rFonts w:ascii="仿宋" w:hAnsi="仿宋" w:eastAsia="仿宋"/>
          <w:b/>
          <w:color w:val="auto"/>
          <w:sz w:val="24"/>
          <w:szCs w:val="24"/>
        </w:rPr>
        <w:t xml:space="preserve">  </w:t>
      </w:r>
      <w:r>
        <w:rPr>
          <w:rFonts w:hint="eastAsia" w:ascii="仿宋" w:hAnsi="仿宋" w:eastAsia="仿宋"/>
          <w:b/>
          <w:color w:val="auto"/>
          <w:sz w:val="24"/>
          <w:szCs w:val="24"/>
        </w:rPr>
        <w:t>组织领导</w:t>
      </w:r>
    </w:p>
    <w:p w14:paraId="1AC74DF7">
      <w:pPr>
        <w:numPr>
          <w:ilvl w:val="0"/>
          <w:numId w:val="0"/>
        </w:numPr>
        <w:spacing w:line="410" w:lineRule="exact"/>
        <w:ind w:firstLine="482" w:firstLineChars="200"/>
        <w:rPr>
          <w:rFonts w:hint="eastAsia" w:ascii="仿宋" w:hAnsi="仿宋" w:eastAsia="仿宋"/>
          <w:color w:val="auto"/>
          <w:sz w:val="24"/>
          <w:szCs w:val="24"/>
          <w:lang w:val="en-US" w:eastAsia="zh-CN"/>
        </w:rPr>
      </w:pPr>
      <w:r>
        <w:rPr>
          <w:rFonts w:hint="eastAsia" w:ascii="仿宋" w:hAnsi="仿宋" w:eastAsia="仿宋"/>
          <w:b/>
          <w:color w:val="auto"/>
          <w:sz w:val="24"/>
          <w:szCs w:val="24"/>
        </w:rPr>
        <w:t xml:space="preserve">第三条  </w:t>
      </w:r>
      <w:r>
        <w:rPr>
          <w:rFonts w:hint="eastAsia" w:ascii="仿宋" w:hAnsi="仿宋" w:eastAsia="仿宋"/>
          <w:color w:val="auto"/>
          <w:sz w:val="24"/>
          <w:szCs w:val="24"/>
        </w:rPr>
        <w:t>由资助方成立岐黄高杰奖学金评审小组，负责岐黄高杰奖学金的评选。校学生资助工作领导小组负责奖学金的审核和发放，领导小组办公室设在学生工作处。</w:t>
      </w:r>
    </w:p>
    <w:p w14:paraId="639F3283">
      <w:pPr>
        <w:spacing w:before="312" w:beforeLines="100" w:after="312" w:afterLines="100"/>
        <w:jc w:val="center"/>
        <w:rPr>
          <w:rFonts w:ascii="仿宋" w:hAnsi="仿宋" w:eastAsia="仿宋"/>
          <w:b/>
          <w:color w:val="auto"/>
          <w:sz w:val="24"/>
          <w:szCs w:val="24"/>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三</w:t>
      </w:r>
      <w:r>
        <w:rPr>
          <w:rFonts w:hint="eastAsia" w:ascii="仿宋" w:hAnsi="仿宋" w:eastAsia="仿宋"/>
          <w:b/>
          <w:color w:val="auto"/>
          <w:sz w:val="24"/>
          <w:szCs w:val="24"/>
        </w:rPr>
        <w:t>章</w:t>
      </w:r>
      <w:r>
        <w:rPr>
          <w:rFonts w:ascii="仿宋" w:hAnsi="仿宋" w:eastAsia="仿宋"/>
          <w:b/>
          <w:color w:val="auto"/>
          <w:sz w:val="24"/>
          <w:szCs w:val="24"/>
        </w:rPr>
        <w:t xml:space="preserve">  </w:t>
      </w:r>
      <w:r>
        <w:rPr>
          <w:rFonts w:hint="eastAsia" w:ascii="仿宋" w:hAnsi="仿宋" w:eastAsia="仿宋"/>
          <w:b/>
          <w:color w:val="auto"/>
          <w:sz w:val="24"/>
          <w:szCs w:val="24"/>
        </w:rPr>
        <w:t>评选办法</w:t>
      </w:r>
    </w:p>
    <w:p w14:paraId="34EF7C6F">
      <w:pPr>
        <w:spacing w:line="410" w:lineRule="exact"/>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四</w:t>
      </w:r>
      <w:r>
        <w:rPr>
          <w:rFonts w:hint="eastAsia" w:ascii="仿宋" w:hAnsi="仿宋" w:eastAsia="仿宋"/>
          <w:b/>
          <w:color w:val="auto"/>
          <w:sz w:val="24"/>
          <w:szCs w:val="24"/>
        </w:rPr>
        <w:t>条</w:t>
      </w:r>
      <w:r>
        <w:rPr>
          <w:rFonts w:ascii="仿宋" w:hAnsi="仿宋" w:eastAsia="仿宋"/>
          <w:color w:val="auto"/>
          <w:sz w:val="24"/>
          <w:szCs w:val="24"/>
        </w:rPr>
        <w:t xml:space="preserve">  </w:t>
      </w:r>
      <w:r>
        <w:rPr>
          <w:rFonts w:hint="eastAsia" w:ascii="仿宋" w:hAnsi="仿宋" w:eastAsia="仿宋"/>
          <w:color w:val="auto"/>
          <w:sz w:val="24"/>
          <w:szCs w:val="24"/>
        </w:rPr>
        <w:t>岐黄</w:t>
      </w:r>
      <w:r>
        <w:rPr>
          <w:rFonts w:ascii="仿宋" w:hAnsi="仿宋" w:eastAsia="仿宋"/>
          <w:color w:val="auto"/>
          <w:sz w:val="24"/>
          <w:szCs w:val="24"/>
        </w:rPr>
        <w:t>高杰</w:t>
      </w:r>
      <w:r>
        <w:rPr>
          <w:rFonts w:hint="eastAsia" w:ascii="仿宋" w:hAnsi="仿宋" w:eastAsia="仿宋"/>
          <w:color w:val="auto"/>
          <w:sz w:val="24"/>
          <w:szCs w:val="24"/>
        </w:rPr>
        <w:t>奖学金的评选</w:t>
      </w:r>
      <w:r>
        <w:rPr>
          <w:rFonts w:hint="eastAsia" w:ascii="仿宋" w:hAnsi="仿宋" w:eastAsia="仿宋"/>
          <w:color w:val="auto"/>
          <w:sz w:val="24"/>
          <w:szCs w:val="24"/>
          <w:lang w:val="en-US" w:eastAsia="zh-CN"/>
        </w:rPr>
        <w:t>条件</w:t>
      </w:r>
      <w:r>
        <w:rPr>
          <w:rFonts w:hint="eastAsia" w:ascii="仿宋" w:hAnsi="仿宋" w:eastAsia="仿宋"/>
          <w:color w:val="auto"/>
          <w:sz w:val="24"/>
          <w:szCs w:val="24"/>
        </w:rPr>
        <w:t>：</w:t>
      </w:r>
    </w:p>
    <w:p w14:paraId="6B5563EB">
      <w:pPr>
        <w:spacing w:line="410" w:lineRule="exact"/>
        <w:ind w:firstLine="480" w:firstLineChars="200"/>
        <w:rPr>
          <w:rFonts w:hint="eastAsia" w:ascii="仿宋" w:hAnsi="仿宋" w:eastAsia="仿宋"/>
          <w:b w:val="0"/>
          <w:bCs/>
          <w:color w:val="auto"/>
          <w:sz w:val="24"/>
          <w:szCs w:val="24"/>
        </w:rPr>
      </w:pPr>
      <w:r>
        <w:rPr>
          <w:rFonts w:hint="eastAsia" w:ascii="仿宋" w:hAnsi="仿宋" w:eastAsia="仿宋"/>
          <w:b w:val="0"/>
          <w:bCs/>
          <w:color w:val="auto"/>
          <w:sz w:val="24"/>
          <w:szCs w:val="24"/>
        </w:rPr>
        <w:t>1</w:t>
      </w:r>
      <w:r>
        <w:rPr>
          <w:rFonts w:hint="eastAsia" w:ascii="仿宋" w:hAnsi="仿宋" w:eastAsia="仿宋"/>
          <w:b w:val="0"/>
          <w:bCs/>
          <w:color w:val="auto"/>
          <w:sz w:val="24"/>
          <w:szCs w:val="24"/>
          <w:lang w:val="en-US" w:eastAsia="zh-CN"/>
        </w:rPr>
        <w:t>.</w:t>
      </w:r>
      <w:r>
        <w:rPr>
          <w:rFonts w:hint="eastAsia" w:ascii="仿宋" w:hAnsi="仿宋" w:eastAsia="仿宋"/>
          <w:b w:val="0"/>
          <w:bCs/>
          <w:color w:val="auto"/>
          <w:sz w:val="24"/>
          <w:szCs w:val="24"/>
        </w:rPr>
        <w:t>热爱祖国，</w:t>
      </w:r>
      <w:r>
        <w:rPr>
          <w:rFonts w:hint="eastAsia" w:ascii="仿宋" w:hAnsi="仿宋" w:eastAsia="仿宋"/>
          <w:b w:val="0"/>
          <w:bCs/>
          <w:color w:val="auto"/>
          <w:sz w:val="24"/>
          <w:szCs w:val="24"/>
          <w:lang w:val="en-US" w:eastAsia="zh-CN"/>
        </w:rPr>
        <w:t>品行端正，</w:t>
      </w:r>
      <w:r>
        <w:rPr>
          <w:rFonts w:hint="eastAsia" w:ascii="仿宋" w:hAnsi="仿宋" w:eastAsia="仿宋"/>
          <w:b w:val="0"/>
          <w:bCs/>
          <w:color w:val="auto"/>
          <w:sz w:val="24"/>
          <w:szCs w:val="24"/>
        </w:rPr>
        <w:t>乐于助人，积极参加</w:t>
      </w:r>
      <w:r>
        <w:rPr>
          <w:rFonts w:hint="eastAsia" w:ascii="仿宋" w:hAnsi="仿宋" w:eastAsia="仿宋"/>
          <w:b w:val="0"/>
          <w:bCs/>
          <w:color w:val="auto"/>
          <w:sz w:val="24"/>
          <w:szCs w:val="24"/>
          <w:lang w:val="en-US" w:eastAsia="zh-CN"/>
        </w:rPr>
        <w:t>社会</w:t>
      </w:r>
      <w:r>
        <w:rPr>
          <w:rFonts w:hint="eastAsia" w:ascii="仿宋" w:hAnsi="仿宋" w:eastAsia="仿宋"/>
          <w:b w:val="0"/>
          <w:bCs/>
          <w:color w:val="auto"/>
          <w:sz w:val="24"/>
          <w:szCs w:val="24"/>
        </w:rPr>
        <w:t>公益活动。</w:t>
      </w:r>
    </w:p>
    <w:p w14:paraId="194187FB">
      <w:pPr>
        <w:spacing w:line="410" w:lineRule="exact"/>
        <w:ind w:firstLine="480" w:firstLineChars="200"/>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2.热爱中华优秀传统文化和中医药事业，</w:t>
      </w:r>
      <w:r>
        <w:rPr>
          <w:rFonts w:hint="eastAsia" w:ascii="仿宋" w:hAnsi="仿宋" w:eastAsia="仿宋"/>
          <w:color w:val="auto"/>
          <w:sz w:val="24"/>
          <w:szCs w:val="24"/>
        </w:rPr>
        <w:t>对中医经典背诵</w:t>
      </w:r>
      <w:r>
        <w:rPr>
          <w:rFonts w:hint="eastAsia" w:ascii="仿宋" w:hAnsi="仿宋" w:eastAsia="仿宋"/>
          <w:color w:val="auto"/>
          <w:sz w:val="24"/>
          <w:szCs w:val="24"/>
          <w:lang w:val="en-US" w:eastAsia="zh-CN"/>
        </w:rPr>
        <w:t>、传统功法与传统武术</w:t>
      </w:r>
      <w:r>
        <w:rPr>
          <w:rFonts w:hint="eastAsia" w:ascii="仿宋" w:hAnsi="仿宋" w:eastAsia="仿宋"/>
          <w:color w:val="auto"/>
          <w:sz w:val="24"/>
          <w:szCs w:val="24"/>
        </w:rPr>
        <w:t>有相应基础</w:t>
      </w:r>
      <w:r>
        <w:rPr>
          <w:rFonts w:hint="eastAsia" w:ascii="仿宋" w:hAnsi="仿宋" w:eastAsia="仿宋"/>
          <w:color w:val="auto"/>
          <w:sz w:val="24"/>
          <w:szCs w:val="24"/>
          <w:lang w:val="en-US" w:eastAsia="zh-CN"/>
        </w:rPr>
        <w:t>，</w:t>
      </w:r>
      <w:r>
        <w:rPr>
          <w:rFonts w:hint="eastAsia" w:ascii="仿宋" w:hAnsi="仿宋" w:eastAsia="仿宋"/>
          <w:b w:val="0"/>
          <w:bCs/>
          <w:color w:val="auto"/>
          <w:sz w:val="24"/>
          <w:szCs w:val="24"/>
          <w:lang w:val="en-US" w:eastAsia="zh-CN"/>
        </w:rPr>
        <w:t>致力传承创新发展中医药事业，具体如下：</w:t>
      </w:r>
    </w:p>
    <w:p w14:paraId="5EE14445">
      <w:pPr>
        <w:spacing w:line="410" w:lineRule="exact"/>
        <w:ind w:firstLine="480" w:firstLineChars="200"/>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（1）熟读中医经典名篇，能背诵其中部分内容（考察《黄帝内经》为主）；</w:t>
      </w:r>
    </w:p>
    <w:p w14:paraId="62D10FA3">
      <w:pPr>
        <w:spacing w:line="410" w:lineRule="exact"/>
        <w:ind w:firstLine="480" w:firstLineChars="200"/>
        <w:rPr>
          <w:rFonts w:hint="default" w:ascii="仿宋" w:hAnsi="仿宋" w:eastAsia="仿宋"/>
          <w:color w:val="auto"/>
          <w:sz w:val="24"/>
          <w:szCs w:val="24"/>
          <w:lang w:val="en-US" w:eastAsia="zh-CN"/>
        </w:rPr>
      </w:pPr>
      <w:r>
        <w:rPr>
          <w:rFonts w:hint="eastAsia" w:ascii="仿宋" w:hAnsi="仿宋" w:eastAsia="仿宋"/>
          <w:b w:val="0"/>
          <w:bCs/>
          <w:color w:val="auto"/>
          <w:sz w:val="24"/>
          <w:szCs w:val="24"/>
          <w:lang w:val="en-US" w:eastAsia="zh-CN"/>
        </w:rPr>
        <w:t>（2）至少熟练掌握一种传统功法或传统武术，具备扎实的基本功；</w:t>
      </w:r>
    </w:p>
    <w:p w14:paraId="6E48CE2B">
      <w:pPr>
        <w:spacing w:line="410" w:lineRule="exact"/>
        <w:ind w:firstLine="480" w:firstLineChars="200"/>
        <w:rPr>
          <w:rFonts w:hint="default" w:ascii="仿宋" w:hAnsi="仿宋" w:eastAsia="仿宋"/>
          <w:color w:val="auto"/>
          <w:sz w:val="24"/>
          <w:lang w:val="en-US" w:eastAsia="zh-CN"/>
        </w:rPr>
      </w:pPr>
      <w:r>
        <w:rPr>
          <w:rFonts w:hint="eastAsia" w:ascii="仿宋" w:hAnsi="仿宋" w:eastAsia="仿宋"/>
          <w:b w:val="0"/>
          <w:bCs/>
          <w:color w:val="auto"/>
          <w:sz w:val="24"/>
          <w:szCs w:val="24"/>
          <w:lang w:val="en-US" w:eastAsia="zh-CN"/>
        </w:rPr>
        <w:t>（3）修满当年学分且当前学年必修课无不及格。</w:t>
      </w:r>
    </w:p>
    <w:p w14:paraId="5EEE279B">
      <w:pPr>
        <w:spacing w:line="410" w:lineRule="exact"/>
        <w:ind w:firstLine="482" w:firstLineChars="200"/>
        <w:rPr>
          <w:rFonts w:hint="eastAsia" w:ascii="仿宋" w:hAnsi="仿宋" w:eastAsia="仿宋"/>
          <w:color w:val="auto"/>
          <w:sz w:val="24"/>
          <w:szCs w:val="24"/>
          <w:lang w:val="en-US" w:eastAsia="zh-CN"/>
        </w:rPr>
      </w:pPr>
      <w:r>
        <w:rPr>
          <w:rFonts w:hint="eastAsia" w:ascii="仿宋" w:hAnsi="仿宋" w:eastAsia="仿宋"/>
          <w:b/>
          <w:bCs w:val="0"/>
          <w:color w:val="auto"/>
          <w:sz w:val="24"/>
          <w:szCs w:val="24"/>
          <w:lang w:val="en-US" w:eastAsia="zh-CN"/>
        </w:rPr>
        <w:t xml:space="preserve">第五条  </w:t>
      </w:r>
      <w:r>
        <w:rPr>
          <w:rFonts w:hint="eastAsia" w:ascii="仿宋" w:hAnsi="仿宋" w:eastAsia="仿宋"/>
          <w:color w:val="auto"/>
          <w:sz w:val="24"/>
          <w:szCs w:val="24"/>
          <w:lang w:val="en-US" w:eastAsia="zh-CN"/>
        </w:rPr>
        <w:t>岐黄</w:t>
      </w:r>
      <w:r>
        <w:rPr>
          <w:rFonts w:ascii="仿宋" w:hAnsi="仿宋" w:eastAsia="仿宋"/>
          <w:color w:val="auto"/>
          <w:sz w:val="24"/>
          <w:szCs w:val="24"/>
        </w:rPr>
        <w:t>高杰</w:t>
      </w:r>
      <w:r>
        <w:rPr>
          <w:rFonts w:hint="eastAsia" w:ascii="仿宋" w:hAnsi="仿宋" w:eastAsia="仿宋"/>
          <w:color w:val="auto"/>
          <w:sz w:val="24"/>
          <w:lang w:val="en-US" w:eastAsia="zh-CN"/>
        </w:rPr>
        <w:t>奖学金设杰出奖、优秀奖、锐进奖</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lang w:val="en-US" w:eastAsia="zh-CN"/>
        </w:rPr>
        <w:t>类奖项：</w:t>
      </w:r>
    </w:p>
    <w:p w14:paraId="54F05E61">
      <w:pPr>
        <w:spacing w:line="41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1.岐黄</w:t>
      </w:r>
      <w:r>
        <w:rPr>
          <w:rFonts w:ascii="仿宋" w:hAnsi="仿宋" w:eastAsia="仿宋"/>
          <w:color w:val="auto"/>
          <w:sz w:val="24"/>
          <w:szCs w:val="24"/>
        </w:rPr>
        <w:t>高杰</w:t>
      </w:r>
      <w:r>
        <w:rPr>
          <w:rFonts w:hint="eastAsia" w:ascii="仿宋" w:hAnsi="仿宋" w:eastAsia="仿宋"/>
          <w:color w:val="auto"/>
          <w:sz w:val="24"/>
          <w:szCs w:val="24"/>
          <w:lang w:val="en-US" w:eastAsia="zh-CN"/>
        </w:rPr>
        <w:t>奖学金“杰出奖”，用于表彰奖励在中医经典背诵，传统功法与传统武术两方面</w:t>
      </w:r>
      <w:r>
        <w:rPr>
          <w:rFonts w:hint="eastAsia" w:ascii="仿宋" w:hAnsi="仿宋" w:eastAsia="仿宋"/>
          <w:b w:val="0"/>
          <w:bCs/>
          <w:color w:val="auto"/>
          <w:sz w:val="24"/>
          <w:szCs w:val="24"/>
          <w:lang w:val="en-US" w:eastAsia="zh-CN"/>
        </w:rPr>
        <w:t>综合表现突出者，</w:t>
      </w:r>
      <w:r>
        <w:rPr>
          <w:rFonts w:hint="eastAsia" w:ascii="仿宋" w:hAnsi="仿宋" w:eastAsia="仿宋"/>
          <w:b w:val="0"/>
          <w:bCs/>
          <w:color w:val="auto"/>
          <w:sz w:val="24"/>
          <w:szCs w:val="24"/>
          <w:highlight w:val="none"/>
          <w:lang w:val="en-US" w:eastAsia="zh-CN"/>
        </w:rPr>
        <w:t>设置名额3人</w:t>
      </w:r>
      <w:r>
        <w:rPr>
          <w:rFonts w:hint="eastAsia" w:ascii="仿宋" w:hAnsi="仿宋" w:eastAsia="仿宋"/>
          <w:color w:val="auto"/>
          <w:sz w:val="24"/>
          <w:szCs w:val="24"/>
          <w:lang w:val="en-US" w:eastAsia="zh-CN"/>
        </w:rPr>
        <w:t>，每人奖励人民币8000元。</w:t>
      </w:r>
    </w:p>
    <w:p w14:paraId="02071206">
      <w:pPr>
        <w:spacing w:line="41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2.岐黄</w:t>
      </w:r>
      <w:r>
        <w:rPr>
          <w:rFonts w:ascii="仿宋" w:hAnsi="仿宋" w:eastAsia="仿宋"/>
          <w:color w:val="auto"/>
          <w:sz w:val="24"/>
          <w:szCs w:val="24"/>
        </w:rPr>
        <w:t>高杰</w:t>
      </w:r>
      <w:r>
        <w:rPr>
          <w:rFonts w:hint="eastAsia" w:ascii="仿宋" w:hAnsi="仿宋" w:eastAsia="仿宋"/>
          <w:color w:val="auto"/>
          <w:sz w:val="24"/>
          <w:szCs w:val="24"/>
          <w:lang w:val="en-US" w:eastAsia="zh-CN"/>
        </w:rPr>
        <w:t>奖学金“优秀奖”，用于表彰奖励在中医经典背诵，传统功法与传统武术两方面</w:t>
      </w:r>
      <w:r>
        <w:rPr>
          <w:rFonts w:hint="eastAsia" w:ascii="仿宋" w:hAnsi="仿宋" w:eastAsia="仿宋"/>
          <w:b w:val="0"/>
          <w:bCs/>
          <w:color w:val="auto"/>
          <w:sz w:val="24"/>
          <w:szCs w:val="24"/>
          <w:lang w:val="en-US" w:eastAsia="zh-CN"/>
        </w:rPr>
        <w:t>综合表现优秀者，设置名额12人，</w:t>
      </w:r>
      <w:r>
        <w:rPr>
          <w:rFonts w:hint="eastAsia" w:ascii="仿宋" w:hAnsi="仿宋" w:eastAsia="仿宋"/>
          <w:color w:val="auto"/>
          <w:sz w:val="24"/>
          <w:szCs w:val="24"/>
          <w:lang w:val="en-US" w:eastAsia="zh-CN"/>
        </w:rPr>
        <w:t>每人奖励人民币4000元。</w:t>
      </w:r>
    </w:p>
    <w:p w14:paraId="717C5C6A">
      <w:pPr>
        <w:spacing w:line="41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3.岐黄</w:t>
      </w:r>
      <w:r>
        <w:rPr>
          <w:rFonts w:ascii="仿宋" w:hAnsi="仿宋" w:eastAsia="仿宋"/>
          <w:color w:val="auto"/>
          <w:sz w:val="24"/>
          <w:szCs w:val="24"/>
        </w:rPr>
        <w:t>高杰</w:t>
      </w:r>
      <w:r>
        <w:rPr>
          <w:rFonts w:hint="eastAsia" w:ascii="仿宋" w:hAnsi="仿宋" w:eastAsia="仿宋"/>
          <w:color w:val="auto"/>
          <w:sz w:val="24"/>
          <w:szCs w:val="24"/>
          <w:lang w:val="en-US" w:eastAsia="zh-CN"/>
        </w:rPr>
        <w:t>奖学金“锐进奖”，用于表彰奖励</w:t>
      </w:r>
      <w:r>
        <w:rPr>
          <w:rFonts w:hint="eastAsia" w:ascii="仿宋" w:hAnsi="仿宋" w:eastAsia="仿宋"/>
          <w:b w:val="0"/>
          <w:bCs/>
          <w:color w:val="auto"/>
          <w:sz w:val="24"/>
          <w:szCs w:val="24"/>
          <w:lang w:val="en-US" w:eastAsia="zh-CN"/>
        </w:rPr>
        <w:t>在中医经典背诵或传统功法与传统武术练习中有一项表现优秀者，</w:t>
      </w:r>
      <w:r>
        <w:rPr>
          <w:rFonts w:hint="eastAsia" w:ascii="仿宋" w:hAnsi="仿宋" w:eastAsia="仿宋"/>
          <w:b w:val="0"/>
          <w:bCs/>
          <w:color w:val="auto"/>
          <w:sz w:val="24"/>
          <w:szCs w:val="24"/>
          <w:highlight w:val="none"/>
          <w:lang w:val="en-US" w:eastAsia="zh-CN"/>
        </w:rPr>
        <w:t>其中面向中医经典背诵单项设置名额18人，面向传统功法与传统武术单项设置名额10人</w:t>
      </w:r>
      <w:r>
        <w:rPr>
          <w:rFonts w:hint="eastAsia" w:ascii="仿宋" w:hAnsi="仿宋" w:eastAsia="仿宋"/>
          <w:b w:val="0"/>
          <w:bCs/>
          <w:color w:val="auto"/>
          <w:sz w:val="24"/>
          <w:szCs w:val="24"/>
          <w:lang w:val="en-US" w:eastAsia="zh-CN"/>
        </w:rPr>
        <w:t>，</w:t>
      </w:r>
      <w:r>
        <w:rPr>
          <w:rFonts w:hint="eastAsia" w:ascii="仿宋" w:hAnsi="仿宋" w:eastAsia="仿宋"/>
          <w:color w:val="auto"/>
          <w:sz w:val="24"/>
          <w:szCs w:val="24"/>
          <w:lang w:val="en-US" w:eastAsia="zh-CN"/>
        </w:rPr>
        <w:t>每人奖励人民币1000元。</w:t>
      </w:r>
    </w:p>
    <w:p w14:paraId="525B9E06">
      <w:pPr>
        <w:spacing w:line="41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w:t>
      </w:r>
      <w:r>
        <w:rPr>
          <w:rFonts w:hint="eastAsia" w:ascii="仿宋" w:hAnsi="仿宋" w:eastAsia="仿宋"/>
          <w:b w:val="0"/>
          <w:bCs w:val="0"/>
          <w:color w:val="auto"/>
          <w:sz w:val="24"/>
          <w:szCs w:val="24"/>
          <w:lang w:val="en-US" w:eastAsia="zh-CN"/>
        </w:rPr>
        <w:t>申报学生视个人情况选择其中一类奖项申报，不可同时兼报。</w:t>
      </w:r>
    </w:p>
    <w:p w14:paraId="0A021C6F">
      <w:pPr>
        <w:spacing w:line="410" w:lineRule="exact"/>
        <w:ind w:firstLine="482" w:firstLineChars="200"/>
        <w:rPr>
          <w:rFonts w:hint="eastAsia" w:ascii="仿宋" w:hAnsi="仿宋" w:eastAsia="仿宋"/>
          <w:color w:val="auto"/>
          <w:sz w:val="24"/>
          <w:szCs w:val="24"/>
        </w:rPr>
      </w:pPr>
      <w:r>
        <w:rPr>
          <w:rFonts w:hint="eastAsia" w:ascii="仿宋" w:hAnsi="仿宋" w:eastAsia="仿宋"/>
          <w:b/>
          <w:bCs w:val="0"/>
          <w:color w:val="auto"/>
          <w:sz w:val="24"/>
          <w:szCs w:val="24"/>
          <w:lang w:val="en-US" w:eastAsia="zh-CN"/>
        </w:rPr>
        <w:t>第六条</w:t>
      </w:r>
      <w:r>
        <w:rPr>
          <w:rFonts w:hint="eastAsia" w:ascii="仿宋" w:hAnsi="仿宋" w:eastAsia="仿宋"/>
          <w:b w:val="0"/>
          <w:bCs/>
          <w:color w:val="auto"/>
          <w:sz w:val="24"/>
          <w:szCs w:val="24"/>
          <w:lang w:val="en-US" w:eastAsia="zh-CN"/>
        </w:rPr>
        <w:t xml:space="preserve">  </w:t>
      </w:r>
      <w:r>
        <w:rPr>
          <w:rFonts w:hint="eastAsia" w:ascii="仿宋" w:hAnsi="仿宋" w:eastAsia="仿宋"/>
          <w:color w:val="auto"/>
          <w:sz w:val="24"/>
          <w:szCs w:val="24"/>
        </w:rPr>
        <w:t>岐黄</w:t>
      </w:r>
      <w:r>
        <w:rPr>
          <w:rFonts w:ascii="仿宋" w:hAnsi="仿宋" w:eastAsia="仿宋"/>
          <w:color w:val="auto"/>
          <w:sz w:val="24"/>
          <w:szCs w:val="24"/>
        </w:rPr>
        <w:t>高杰</w:t>
      </w:r>
      <w:r>
        <w:rPr>
          <w:rFonts w:hint="eastAsia" w:ascii="仿宋" w:hAnsi="仿宋" w:eastAsia="仿宋"/>
          <w:color w:val="auto"/>
          <w:sz w:val="24"/>
          <w:szCs w:val="24"/>
        </w:rPr>
        <w:t>奖学金的</w:t>
      </w:r>
      <w:r>
        <w:rPr>
          <w:rFonts w:hint="eastAsia" w:ascii="仿宋" w:hAnsi="仿宋" w:eastAsia="仿宋"/>
          <w:color w:val="auto"/>
          <w:sz w:val="24"/>
          <w:szCs w:val="24"/>
          <w:lang w:val="en-US" w:eastAsia="zh-CN"/>
        </w:rPr>
        <w:t>初评与复评</w:t>
      </w:r>
      <w:r>
        <w:rPr>
          <w:rFonts w:hint="eastAsia" w:ascii="仿宋" w:hAnsi="仿宋" w:eastAsia="仿宋"/>
          <w:color w:val="auto"/>
          <w:sz w:val="24"/>
          <w:szCs w:val="24"/>
        </w:rPr>
        <w:t>：</w:t>
      </w:r>
    </w:p>
    <w:p w14:paraId="5C7F1121">
      <w:pPr>
        <w:spacing w:line="410" w:lineRule="exact"/>
        <w:ind w:firstLine="480" w:firstLineChars="200"/>
        <w:rPr>
          <w:rFonts w:hint="eastAsia" w:ascii="仿宋" w:hAnsi="仿宋" w:eastAsia="仿宋"/>
          <w:b w:val="0"/>
          <w:bCs/>
          <w:color w:val="auto"/>
          <w:sz w:val="24"/>
          <w:szCs w:val="24"/>
          <w:lang w:val="en-US" w:eastAsia="zh-CN"/>
        </w:rPr>
      </w:pPr>
      <w:r>
        <w:rPr>
          <w:rFonts w:hint="eastAsia" w:ascii="仿宋" w:hAnsi="仿宋" w:eastAsia="仿宋"/>
          <w:color w:val="auto"/>
          <w:sz w:val="24"/>
          <w:szCs w:val="24"/>
          <w:lang w:val="en-US" w:eastAsia="zh-CN"/>
        </w:rPr>
        <w:t>1.</w:t>
      </w:r>
      <w:r>
        <w:rPr>
          <w:rFonts w:hint="eastAsia" w:ascii="仿宋" w:hAnsi="仿宋" w:eastAsia="仿宋"/>
          <w:color w:val="auto"/>
          <w:sz w:val="24"/>
          <w:szCs w:val="24"/>
          <w:lang w:eastAsia="zh-CN"/>
        </w:rPr>
        <w:t>原则上</w:t>
      </w:r>
      <w:r>
        <w:rPr>
          <w:rFonts w:hint="eastAsia" w:ascii="仿宋" w:hAnsi="仿宋" w:eastAsia="仿宋"/>
          <w:color w:val="auto"/>
          <w:sz w:val="24"/>
          <w:szCs w:val="24"/>
          <w:lang w:val="en-US" w:eastAsia="zh-CN"/>
        </w:rPr>
        <w:t>初评</w:t>
      </w:r>
      <w:r>
        <w:rPr>
          <w:rFonts w:hint="eastAsia" w:ascii="仿宋" w:hAnsi="仿宋" w:eastAsia="仿宋"/>
          <w:color w:val="auto"/>
          <w:sz w:val="24"/>
          <w:szCs w:val="24"/>
          <w:lang w:eastAsia="zh-CN"/>
        </w:rPr>
        <w:t>以笔试形式</w:t>
      </w:r>
      <w:r>
        <w:rPr>
          <w:rFonts w:hint="eastAsia" w:ascii="仿宋" w:hAnsi="仿宋" w:eastAsia="仿宋"/>
          <w:color w:val="auto"/>
          <w:sz w:val="24"/>
          <w:szCs w:val="24"/>
          <w:lang w:val="en-US" w:eastAsia="zh-CN"/>
        </w:rPr>
        <w:t>考察</w:t>
      </w:r>
      <w:r>
        <w:rPr>
          <w:rFonts w:hint="eastAsia" w:ascii="仿宋" w:hAnsi="仿宋" w:eastAsia="仿宋"/>
          <w:b w:val="0"/>
          <w:bCs/>
          <w:color w:val="auto"/>
          <w:sz w:val="24"/>
          <w:szCs w:val="24"/>
          <w:lang w:val="en-US" w:eastAsia="zh-CN"/>
        </w:rPr>
        <w:t>《黄帝内经》掌握情况，以面试形式考察中医传统功法与传统武术掌</w:t>
      </w:r>
      <w:bookmarkStart w:id="0" w:name="_GoBack"/>
      <w:bookmarkEnd w:id="0"/>
      <w:r>
        <w:rPr>
          <w:rFonts w:hint="eastAsia" w:ascii="仿宋" w:hAnsi="仿宋" w:eastAsia="仿宋"/>
          <w:b w:val="0"/>
          <w:bCs/>
          <w:color w:val="auto"/>
          <w:sz w:val="24"/>
          <w:szCs w:val="24"/>
          <w:lang w:val="en-US" w:eastAsia="zh-CN"/>
        </w:rPr>
        <w:t>握情况，并评选出锐进奖获得者；杰出奖、优秀奖评选视初评考核情况分别从申报对应奖项的学生中择优进入复评。</w:t>
      </w:r>
    </w:p>
    <w:p w14:paraId="396B6C55">
      <w:pPr>
        <w:spacing w:line="410" w:lineRule="exact"/>
        <w:ind w:firstLine="480" w:firstLineChars="200"/>
        <w:rPr>
          <w:rFonts w:hint="eastAsia" w:ascii="仿宋" w:hAnsi="仿宋" w:eastAsia="仿宋"/>
          <w:b w:val="0"/>
          <w:bCs/>
          <w:color w:val="auto"/>
          <w:sz w:val="24"/>
          <w:szCs w:val="24"/>
          <w:lang w:val="en-US" w:eastAsia="zh-CN"/>
        </w:rPr>
      </w:pPr>
      <w:r>
        <w:rPr>
          <w:rFonts w:hint="eastAsia" w:ascii="仿宋" w:hAnsi="仿宋" w:eastAsia="仿宋"/>
          <w:color w:val="auto"/>
          <w:sz w:val="24"/>
          <w:szCs w:val="24"/>
          <w:lang w:val="en-US" w:eastAsia="zh-CN"/>
        </w:rPr>
        <w:t>2.复评以面试形式进行，重点考察</w:t>
      </w:r>
      <w:r>
        <w:rPr>
          <w:rFonts w:hint="eastAsia" w:ascii="仿宋" w:hAnsi="仿宋" w:eastAsia="仿宋"/>
          <w:b w:val="0"/>
          <w:bCs/>
          <w:color w:val="auto"/>
          <w:sz w:val="24"/>
          <w:szCs w:val="24"/>
          <w:lang w:val="en-US" w:eastAsia="zh-CN"/>
        </w:rPr>
        <w:t>《黄帝内经》掌握情况和</w:t>
      </w:r>
      <w:r>
        <w:rPr>
          <w:rFonts w:hint="eastAsia" w:ascii="仿宋" w:hAnsi="仿宋" w:eastAsia="仿宋"/>
          <w:color w:val="auto"/>
          <w:sz w:val="24"/>
          <w:szCs w:val="24"/>
          <w:lang w:val="en-US" w:eastAsia="zh-CN"/>
        </w:rPr>
        <w:t>中医传统功法与传统武术</w:t>
      </w:r>
      <w:r>
        <w:rPr>
          <w:rFonts w:hint="eastAsia" w:ascii="仿宋" w:hAnsi="仿宋" w:eastAsia="仿宋"/>
          <w:b w:val="0"/>
          <w:bCs/>
          <w:color w:val="auto"/>
          <w:sz w:val="24"/>
          <w:szCs w:val="24"/>
          <w:highlight w:val="none"/>
          <w:lang w:val="en-US" w:eastAsia="zh-CN"/>
        </w:rPr>
        <w:t>的掌握情况（</w:t>
      </w:r>
      <w:r>
        <w:rPr>
          <w:rFonts w:hint="eastAsia" w:ascii="仿宋" w:hAnsi="仿宋" w:eastAsia="仿宋"/>
          <w:color w:val="auto"/>
          <w:sz w:val="24"/>
          <w:szCs w:val="24"/>
          <w:lang w:val="en-US" w:eastAsia="zh-CN"/>
        </w:rPr>
        <w:t>各占50%权重</w:t>
      </w:r>
      <w:r>
        <w:rPr>
          <w:rFonts w:hint="eastAsia" w:ascii="仿宋" w:hAnsi="仿宋" w:eastAsia="仿宋"/>
          <w:b w:val="0"/>
          <w:bCs/>
          <w:color w:val="auto"/>
          <w:sz w:val="24"/>
          <w:szCs w:val="24"/>
          <w:highlight w:val="none"/>
          <w:lang w:val="en-US" w:eastAsia="zh-CN"/>
        </w:rPr>
        <w:t>）</w:t>
      </w:r>
      <w:r>
        <w:rPr>
          <w:rFonts w:hint="eastAsia" w:ascii="仿宋" w:hAnsi="仿宋" w:eastAsia="仿宋"/>
          <w:color w:val="auto"/>
          <w:sz w:val="24"/>
          <w:szCs w:val="24"/>
          <w:lang w:val="en-US" w:eastAsia="zh-CN"/>
        </w:rPr>
        <w:t>，分别评定杰出奖与优秀奖。</w:t>
      </w:r>
    </w:p>
    <w:p w14:paraId="3430187C">
      <w:pPr>
        <w:spacing w:line="410" w:lineRule="exact"/>
        <w:ind w:firstLine="482" w:firstLineChars="200"/>
        <w:rPr>
          <w:rFonts w:hint="default" w:ascii="仿宋" w:hAnsi="仿宋" w:eastAsia="仿宋"/>
          <w:b w:val="0"/>
          <w:bCs/>
          <w:color w:val="auto"/>
          <w:sz w:val="24"/>
          <w:szCs w:val="24"/>
          <w:lang w:val="en-US" w:eastAsia="zh-CN"/>
        </w:rPr>
      </w:pPr>
      <w:r>
        <w:rPr>
          <w:rFonts w:hint="eastAsia" w:ascii="仿宋" w:hAnsi="仿宋" w:eastAsia="仿宋"/>
          <w:b/>
          <w:bCs w:val="0"/>
          <w:color w:val="auto"/>
          <w:sz w:val="24"/>
          <w:szCs w:val="24"/>
          <w:lang w:val="en-US" w:eastAsia="zh-CN"/>
        </w:rPr>
        <w:t>第七条</w:t>
      </w:r>
      <w:r>
        <w:rPr>
          <w:rFonts w:hint="eastAsia" w:ascii="仿宋" w:hAnsi="仿宋" w:eastAsia="仿宋"/>
          <w:b w:val="0"/>
          <w:bCs/>
          <w:color w:val="auto"/>
          <w:sz w:val="24"/>
          <w:szCs w:val="24"/>
          <w:lang w:val="en-US" w:eastAsia="zh-CN"/>
        </w:rPr>
        <w:t xml:space="preserve">  </w:t>
      </w:r>
      <w:r>
        <w:rPr>
          <w:rFonts w:hint="eastAsia" w:ascii="仿宋" w:hAnsi="仿宋" w:eastAsia="仿宋"/>
          <w:color w:val="auto"/>
          <w:sz w:val="24"/>
          <w:szCs w:val="24"/>
        </w:rPr>
        <w:t>岐黄</w:t>
      </w:r>
      <w:r>
        <w:rPr>
          <w:rFonts w:ascii="仿宋" w:hAnsi="仿宋" w:eastAsia="仿宋"/>
          <w:color w:val="auto"/>
          <w:sz w:val="24"/>
          <w:szCs w:val="24"/>
        </w:rPr>
        <w:t>高杰</w:t>
      </w:r>
      <w:r>
        <w:rPr>
          <w:rFonts w:hint="eastAsia" w:ascii="仿宋" w:hAnsi="仿宋" w:eastAsia="仿宋"/>
          <w:color w:val="auto"/>
          <w:sz w:val="24"/>
          <w:szCs w:val="24"/>
        </w:rPr>
        <w:t>奖学金的评选</w:t>
      </w:r>
      <w:r>
        <w:rPr>
          <w:rFonts w:hint="eastAsia" w:ascii="仿宋" w:hAnsi="仿宋" w:eastAsia="仿宋"/>
          <w:color w:val="auto"/>
          <w:sz w:val="24"/>
          <w:szCs w:val="24"/>
          <w:lang w:val="en-US" w:eastAsia="zh-CN"/>
        </w:rPr>
        <w:t>程序</w:t>
      </w:r>
      <w:r>
        <w:rPr>
          <w:rFonts w:hint="eastAsia" w:ascii="仿宋" w:hAnsi="仿宋" w:eastAsia="仿宋"/>
          <w:color w:val="auto"/>
          <w:sz w:val="24"/>
          <w:szCs w:val="24"/>
        </w:rPr>
        <w:t>：</w:t>
      </w:r>
    </w:p>
    <w:p w14:paraId="1F4C9147">
      <w:pPr>
        <w:spacing w:line="41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w:t>
      </w:r>
      <w:r>
        <w:rPr>
          <w:rFonts w:hint="eastAsia" w:ascii="仿宋" w:hAnsi="仿宋" w:eastAsia="仿宋"/>
          <w:color w:val="auto"/>
          <w:sz w:val="24"/>
          <w:szCs w:val="24"/>
        </w:rPr>
        <w:t>评选时间定于</w:t>
      </w:r>
      <w:r>
        <w:rPr>
          <w:rFonts w:hint="eastAsia" w:ascii="仿宋" w:hAnsi="仿宋" w:eastAsia="仿宋"/>
          <w:color w:val="auto"/>
          <w:sz w:val="24"/>
          <w:szCs w:val="24"/>
          <w:highlight w:val="none"/>
          <w:lang w:val="en-US" w:eastAsia="zh-CN"/>
        </w:rPr>
        <w:t>每年</w:t>
      </w:r>
      <w:r>
        <w:rPr>
          <w:rFonts w:hint="eastAsia" w:ascii="仿宋" w:hAnsi="仿宋" w:eastAsia="仿宋"/>
          <w:color w:val="auto"/>
          <w:sz w:val="24"/>
          <w:szCs w:val="24"/>
          <w:lang w:eastAsia="zh-CN"/>
        </w:rPr>
        <w:t>4</w:t>
      </w:r>
      <w:r>
        <w:rPr>
          <w:rFonts w:hint="eastAsia" w:ascii="仿宋" w:hAnsi="仿宋" w:eastAsia="仿宋"/>
          <w:color w:val="auto"/>
          <w:sz w:val="24"/>
          <w:szCs w:val="24"/>
          <w:lang w:val="en-US" w:eastAsia="zh-CN"/>
        </w:rPr>
        <w:t>-</w:t>
      </w:r>
      <w:r>
        <w:rPr>
          <w:rFonts w:hint="eastAsia" w:ascii="仿宋" w:hAnsi="仿宋" w:eastAsia="仿宋"/>
          <w:color w:val="auto"/>
          <w:sz w:val="24"/>
          <w:szCs w:val="24"/>
          <w:lang w:eastAsia="zh-CN"/>
        </w:rPr>
        <w:t>5月</w:t>
      </w:r>
      <w:r>
        <w:rPr>
          <w:rFonts w:hint="eastAsia" w:ascii="仿宋" w:hAnsi="仿宋" w:eastAsia="仿宋"/>
          <w:color w:val="auto"/>
          <w:sz w:val="24"/>
          <w:szCs w:val="24"/>
          <w:lang w:val="en-US" w:eastAsia="zh-CN"/>
        </w:rPr>
        <w:t>份。</w:t>
      </w:r>
    </w:p>
    <w:p w14:paraId="5255E9D0">
      <w:pPr>
        <w:spacing w:line="410" w:lineRule="exact"/>
        <w:ind w:firstLine="480" w:firstLineChars="200"/>
        <w:rPr>
          <w:rFonts w:hint="eastAsia" w:ascii="仿宋" w:hAnsi="仿宋" w:eastAsia="仿宋"/>
          <w:b w:val="0"/>
          <w:bCs/>
          <w:color w:val="auto"/>
          <w:sz w:val="24"/>
          <w:szCs w:val="24"/>
        </w:rPr>
      </w:pPr>
      <w:r>
        <w:rPr>
          <w:rFonts w:hint="eastAsia" w:ascii="仿宋" w:hAnsi="仿宋" w:eastAsia="仿宋"/>
          <w:b w:val="0"/>
          <w:bCs/>
          <w:color w:val="auto"/>
          <w:sz w:val="24"/>
          <w:szCs w:val="24"/>
          <w:lang w:val="en-US" w:eastAsia="zh-CN"/>
        </w:rPr>
        <w:t>2.凡符合评选条件的学生均可申请</w:t>
      </w:r>
      <w:r>
        <w:rPr>
          <w:rFonts w:hint="eastAsia" w:ascii="仿宋" w:hAnsi="仿宋" w:eastAsia="仿宋"/>
          <w:b w:val="0"/>
          <w:bCs/>
          <w:color w:val="auto"/>
          <w:sz w:val="24"/>
          <w:szCs w:val="24"/>
          <w:lang w:eastAsia="zh-CN"/>
        </w:rPr>
        <w:t>，</w:t>
      </w:r>
      <w:r>
        <w:rPr>
          <w:rFonts w:hint="eastAsia" w:ascii="仿宋" w:hAnsi="仿宋" w:eastAsia="仿宋"/>
          <w:b w:val="0"/>
          <w:bCs/>
          <w:color w:val="auto"/>
          <w:sz w:val="24"/>
          <w:szCs w:val="24"/>
          <w:lang w:val="en-US" w:eastAsia="zh-CN"/>
        </w:rPr>
        <w:t>书面</w:t>
      </w:r>
      <w:r>
        <w:rPr>
          <w:rFonts w:hint="eastAsia" w:ascii="仿宋" w:hAnsi="仿宋" w:eastAsia="仿宋"/>
          <w:b w:val="0"/>
          <w:bCs/>
          <w:color w:val="auto"/>
          <w:sz w:val="24"/>
          <w:szCs w:val="24"/>
        </w:rPr>
        <w:t>申请表</w:t>
      </w:r>
      <w:r>
        <w:rPr>
          <w:rFonts w:hint="eastAsia" w:ascii="仿宋" w:hAnsi="仿宋" w:eastAsia="仿宋"/>
          <w:b w:val="0"/>
          <w:bCs/>
          <w:color w:val="auto"/>
          <w:sz w:val="24"/>
          <w:szCs w:val="24"/>
          <w:lang w:val="en-US" w:eastAsia="zh-CN"/>
        </w:rPr>
        <w:t>提交至所在学院</w:t>
      </w:r>
      <w:r>
        <w:rPr>
          <w:rFonts w:hint="eastAsia" w:ascii="仿宋" w:hAnsi="仿宋" w:eastAsia="仿宋"/>
          <w:b w:val="0"/>
          <w:bCs/>
          <w:color w:val="auto"/>
          <w:sz w:val="24"/>
          <w:szCs w:val="24"/>
          <w:lang w:eastAsia="zh-CN"/>
        </w:rPr>
        <w:t>，</w:t>
      </w:r>
      <w:r>
        <w:rPr>
          <w:rFonts w:hint="eastAsia" w:ascii="仿宋" w:hAnsi="仿宋" w:eastAsia="仿宋"/>
          <w:b w:val="0"/>
          <w:bCs/>
          <w:color w:val="auto"/>
          <w:sz w:val="24"/>
          <w:szCs w:val="24"/>
        </w:rPr>
        <w:t>由</w:t>
      </w:r>
      <w:r>
        <w:rPr>
          <w:rFonts w:hint="eastAsia" w:ascii="仿宋" w:hAnsi="仿宋" w:eastAsia="仿宋"/>
          <w:b w:val="0"/>
          <w:bCs/>
          <w:color w:val="auto"/>
          <w:sz w:val="24"/>
          <w:szCs w:val="24"/>
          <w:lang w:val="en-US" w:eastAsia="zh-CN"/>
        </w:rPr>
        <w:t>学院</w:t>
      </w:r>
      <w:r>
        <w:rPr>
          <w:rFonts w:hint="eastAsia" w:ascii="仿宋" w:hAnsi="仿宋" w:eastAsia="仿宋"/>
          <w:b w:val="0"/>
          <w:bCs/>
          <w:color w:val="auto"/>
          <w:sz w:val="24"/>
          <w:szCs w:val="24"/>
        </w:rPr>
        <w:t>审核后</w:t>
      </w:r>
      <w:r>
        <w:rPr>
          <w:rFonts w:hint="eastAsia" w:ascii="仿宋" w:hAnsi="仿宋" w:eastAsia="仿宋"/>
          <w:b w:val="0"/>
          <w:bCs/>
          <w:color w:val="auto"/>
          <w:sz w:val="24"/>
          <w:szCs w:val="24"/>
          <w:lang w:val="en-US" w:eastAsia="zh-CN"/>
        </w:rPr>
        <w:t>，</w:t>
      </w:r>
      <w:r>
        <w:rPr>
          <w:rFonts w:hint="eastAsia" w:ascii="仿宋" w:hAnsi="仿宋" w:eastAsia="仿宋"/>
          <w:b w:val="0"/>
          <w:bCs/>
          <w:color w:val="auto"/>
          <w:sz w:val="24"/>
          <w:szCs w:val="24"/>
        </w:rPr>
        <w:t>报</w:t>
      </w:r>
      <w:r>
        <w:rPr>
          <w:rFonts w:hint="eastAsia" w:ascii="仿宋" w:hAnsi="仿宋" w:eastAsia="仿宋"/>
          <w:b w:val="0"/>
          <w:bCs/>
          <w:color w:val="auto"/>
          <w:sz w:val="24"/>
          <w:szCs w:val="24"/>
          <w:lang w:val="en-US" w:eastAsia="zh-CN"/>
        </w:rPr>
        <w:t>送学生工作处学生资助管理中心</w:t>
      </w:r>
      <w:r>
        <w:rPr>
          <w:rFonts w:hint="eastAsia" w:ascii="仿宋" w:hAnsi="仿宋" w:eastAsia="仿宋"/>
          <w:b w:val="0"/>
          <w:bCs/>
          <w:color w:val="auto"/>
          <w:sz w:val="24"/>
          <w:szCs w:val="24"/>
        </w:rPr>
        <w:t>。</w:t>
      </w:r>
    </w:p>
    <w:p w14:paraId="48B6A0FA">
      <w:pPr>
        <w:spacing w:line="410" w:lineRule="exact"/>
        <w:ind w:firstLine="480" w:firstLineChars="200"/>
        <w:rPr>
          <w:rFonts w:hint="default" w:ascii="仿宋" w:hAnsi="仿宋" w:eastAsia="仿宋"/>
          <w:b w:val="0"/>
          <w:bCs/>
          <w:color w:val="auto"/>
          <w:sz w:val="24"/>
          <w:szCs w:val="24"/>
          <w:lang w:val="en-US"/>
        </w:rPr>
      </w:pPr>
      <w:r>
        <w:rPr>
          <w:rFonts w:hint="eastAsia" w:ascii="仿宋" w:hAnsi="仿宋" w:eastAsia="仿宋"/>
          <w:b w:val="0"/>
          <w:bCs/>
          <w:color w:val="auto"/>
          <w:sz w:val="24"/>
          <w:szCs w:val="24"/>
          <w:lang w:val="en-US" w:eastAsia="zh-CN"/>
        </w:rPr>
        <w:t>3.学生工作处学生资助管理中心负责初评和复评组织，岐黄高杰奖学金评审小组负责评选。</w:t>
      </w:r>
    </w:p>
    <w:p w14:paraId="613A2603">
      <w:pPr>
        <w:spacing w:line="41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4</w:t>
      </w:r>
      <w:r>
        <w:rPr>
          <w:rFonts w:ascii="仿宋" w:hAnsi="仿宋" w:eastAsia="仿宋"/>
          <w:color w:val="auto"/>
          <w:sz w:val="24"/>
          <w:szCs w:val="24"/>
        </w:rPr>
        <w:t>.</w:t>
      </w:r>
      <w:r>
        <w:rPr>
          <w:rFonts w:hint="eastAsia" w:ascii="仿宋" w:hAnsi="仿宋" w:eastAsia="仿宋"/>
          <w:color w:val="auto"/>
          <w:sz w:val="24"/>
          <w:szCs w:val="24"/>
          <w:lang w:val="en-US" w:eastAsia="zh-CN"/>
        </w:rPr>
        <w:t>评选</w:t>
      </w:r>
      <w:r>
        <w:rPr>
          <w:rFonts w:hint="eastAsia" w:ascii="仿宋" w:hAnsi="仿宋" w:eastAsia="仿宋"/>
          <w:color w:val="auto"/>
          <w:sz w:val="24"/>
          <w:szCs w:val="24"/>
        </w:rPr>
        <w:t>结果面向全校公示</w:t>
      </w:r>
      <w:r>
        <w:rPr>
          <w:rFonts w:hint="eastAsia" w:ascii="仿宋" w:hAnsi="仿宋" w:eastAsia="仿宋"/>
          <w:color w:val="auto"/>
          <w:sz w:val="24"/>
          <w:szCs w:val="24"/>
          <w:lang w:eastAsia="zh-CN"/>
        </w:rPr>
        <w:t>，</w:t>
      </w:r>
      <w:r>
        <w:rPr>
          <w:rFonts w:hint="eastAsia" w:ascii="仿宋" w:hAnsi="仿宋" w:eastAsia="仿宋"/>
          <w:color w:val="auto"/>
          <w:sz w:val="24"/>
          <w:szCs w:val="24"/>
        </w:rPr>
        <w:t>无异议</w:t>
      </w:r>
      <w:r>
        <w:rPr>
          <w:rFonts w:hint="eastAsia" w:ascii="仿宋" w:hAnsi="仿宋" w:eastAsia="仿宋"/>
          <w:color w:val="auto"/>
          <w:sz w:val="24"/>
          <w:szCs w:val="24"/>
          <w:lang w:val="en-US" w:eastAsia="zh-CN"/>
        </w:rPr>
        <w:t>后</w:t>
      </w:r>
      <w:r>
        <w:rPr>
          <w:rFonts w:hint="eastAsia" w:ascii="仿宋" w:hAnsi="仿宋" w:eastAsia="仿宋"/>
          <w:color w:val="auto"/>
          <w:sz w:val="24"/>
          <w:szCs w:val="24"/>
        </w:rPr>
        <w:t>，将</w:t>
      </w:r>
      <w:r>
        <w:rPr>
          <w:rFonts w:hint="eastAsia" w:ascii="仿宋" w:hAnsi="仿宋" w:eastAsia="仿宋"/>
          <w:color w:val="auto"/>
          <w:sz w:val="24"/>
          <w:szCs w:val="24"/>
          <w:lang w:val="en-US" w:eastAsia="zh-CN"/>
        </w:rPr>
        <w:t>评选</w:t>
      </w:r>
      <w:r>
        <w:rPr>
          <w:rFonts w:hint="eastAsia" w:ascii="仿宋" w:hAnsi="仿宋" w:eastAsia="仿宋"/>
          <w:color w:val="auto"/>
          <w:sz w:val="24"/>
          <w:szCs w:val="24"/>
        </w:rPr>
        <w:t>结果及申报材料报</w:t>
      </w:r>
      <w:r>
        <w:rPr>
          <w:rFonts w:hint="eastAsia" w:ascii="仿宋" w:hAnsi="仿宋" w:eastAsia="仿宋"/>
          <w:color w:val="auto"/>
          <w:sz w:val="24"/>
          <w:szCs w:val="24"/>
          <w:lang w:val="en-US" w:eastAsia="zh-CN"/>
        </w:rPr>
        <w:t>校学生资助工作领导小组</w:t>
      </w:r>
      <w:r>
        <w:rPr>
          <w:rFonts w:hint="eastAsia" w:ascii="仿宋" w:hAnsi="仿宋" w:eastAsia="仿宋"/>
          <w:color w:val="auto"/>
          <w:sz w:val="24"/>
          <w:szCs w:val="24"/>
        </w:rPr>
        <w:t>审批</w:t>
      </w:r>
      <w:r>
        <w:rPr>
          <w:rFonts w:hint="eastAsia" w:ascii="仿宋" w:hAnsi="仿宋" w:eastAsia="仿宋"/>
          <w:color w:val="auto"/>
          <w:sz w:val="24"/>
          <w:szCs w:val="24"/>
          <w:lang w:eastAsia="zh-CN"/>
        </w:rPr>
        <w:t>。</w:t>
      </w:r>
    </w:p>
    <w:p w14:paraId="136BFDEB">
      <w:pPr>
        <w:spacing w:before="312" w:beforeLines="100" w:after="312" w:afterLines="100"/>
        <w:jc w:val="center"/>
        <w:rPr>
          <w:rFonts w:ascii="仿宋" w:hAnsi="仿宋" w:eastAsia="仿宋"/>
          <w:b/>
          <w:color w:val="auto"/>
          <w:sz w:val="24"/>
          <w:szCs w:val="24"/>
        </w:rPr>
      </w:pPr>
      <w:r>
        <w:rPr>
          <w:rFonts w:hint="eastAsia" w:ascii="仿宋" w:hAnsi="仿宋" w:eastAsia="仿宋"/>
          <w:b/>
          <w:color w:val="auto"/>
          <w:sz w:val="24"/>
          <w:szCs w:val="24"/>
        </w:rPr>
        <w:t>第五章</w:t>
      </w:r>
      <w:r>
        <w:rPr>
          <w:rFonts w:ascii="仿宋" w:hAnsi="仿宋" w:eastAsia="仿宋"/>
          <w:b/>
          <w:color w:val="auto"/>
          <w:sz w:val="24"/>
          <w:szCs w:val="24"/>
        </w:rPr>
        <w:t xml:space="preserve">  </w:t>
      </w:r>
      <w:r>
        <w:rPr>
          <w:rFonts w:hint="eastAsia" w:ascii="仿宋" w:hAnsi="仿宋" w:eastAsia="仿宋"/>
          <w:b/>
          <w:color w:val="auto"/>
          <w:sz w:val="24"/>
          <w:szCs w:val="24"/>
        </w:rPr>
        <w:t>附</w:t>
      </w:r>
      <w:r>
        <w:rPr>
          <w:rFonts w:ascii="仿宋" w:hAnsi="仿宋" w:eastAsia="仿宋"/>
          <w:b/>
          <w:color w:val="auto"/>
          <w:sz w:val="24"/>
          <w:szCs w:val="24"/>
        </w:rPr>
        <w:t xml:space="preserve">  </w:t>
      </w:r>
      <w:r>
        <w:rPr>
          <w:rFonts w:hint="eastAsia" w:ascii="仿宋" w:hAnsi="仿宋" w:eastAsia="仿宋"/>
          <w:b/>
          <w:color w:val="auto"/>
          <w:sz w:val="24"/>
          <w:szCs w:val="24"/>
        </w:rPr>
        <w:t>则</w:t>
      </w:r>
    </w:p>
    <w:p w14:paraId="5BC36C42">
      <w:pPr>
        <w:spacing w:line="410" w:lineRule="exact"/>
        <w:ind w:firstLine="482" w:firstLineChars="200"/>
        <w:rPr>
          <w:rFonts w:hint="eastAsia" w:ascii="仿宋" w:hAnsi="仿宋" w:eastAsia="仿宋"/>
          <w:color w:val="auto"/>
          <w:sz w:val="24"/>
          <w:szCs w:val="24"/>
          <w:lang w:val="en-US" w:eastAsia="zh-CN"/>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八</w:t>
      </w:r>
      <w:r>
        <w:rPr>
          <w:rFonts w:hint="eastAsia" w:ascii="仿宋" w:hAnsi="仿宋" w:eastAsia="仿宋"/>
          <w:b/>
          <w:color w:val="auto"/>
          <w:sz w:val="24"/>
          <w:szCs w:val="24"/>
        </w:rPr>
        <w:t>条</w:t>
      </w:r>
      <w:r>
        <w:rPr>
          <w:rFonts w:ascii="仿宋" w:hAnsi="仿宋" w:eastAsia="仿宋"/>
          <w:color w:val="auto"/>
          <w:sz w:val="24"/>
          <w:szCs w:val="24"/>
        </w:rPr>
        <w:t xml:space="preserve"> </w:t>
      </w:r>
      <w:r>
        <w:rPr>
          <w:rFonts w:hint="eastAsia" w:ascii="仿宋" w:hAnsi="仿宋" w:eastAsia="仿宋"/>
          <w:color w:val="auto"/>
          <w:sz w:val="24"/>
          <w:szCs w:val="24"/>
          <w:lang w:val="en-US" w:eastAsia="zh-CN"/>
        </w:rPr>
        <w:t xml:space="preserve"> 具体评选通知由</w:t>
      </w:r>
      <w:r>
        <w:rPr>
          <w:rFonts w:hint="eastAsia" w:ascii="仿宋" w:hAnsi="仿宋" w:eastAsia="仿宋"/>
          <w:b w:val="0"/>
          <w:bCs/>
          <w:color w:val="auto"/>
          <w:sz w:val="24"/>
          <w:szCs w:val="24"/>
          <w:lang w:val="en-US" w:eastAsia="zh-CN"/>
        </w:rPr>
        <w:t>学生工作处学生资助管理中心</w:t>
      </w:r>
      <w:r>
        <w:rPr>
          <w:rFonts w:hint="eastAsia" w:ascii="仿宋" w:hAnsi="仿宋" w:eastAsia="仿宋"/>
          <w:color w:val="auto"/>
          <w:sz w:val="24"/>
          <w:szCs w:val="24"/>
          <w:lang w:val="en-US" w:eastAsia="zh-CN"/>
        </w:rPr>
        <w:t>另行通知。</w:t>
      </w:r>
    </w:p>
    <w:p w14:paraId="42AB62F6">
      <w:pPr>
        <w:spacing w:line="410" w:lineRule="exact"/>
        <w:ind w:firstLine="482" w:firstLineChars="200"/>
        <w:rPr>
          <w:rFonts w:hint="default" w:ascii="仿宋" w:hAnsi="仿宋" w:eastAsia="仿宋"/>
          <w:b/>
          <w:color w:val="auto"/>
          <w:sz w:val="24"/>
          <w:szCs w:val="24"/>
          <w:lang w:val="en-US" w:eastAsia="zh-CN"/>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九</w:t>
      </w:r>
      <w:r>
        <w:rPr>
          <w:rFonts w:hint="eastAsia" w:ascii="仿宋" w:hAnsi="仿宋" w:eastAsia="仿宋"/>
          <w:b/>
          <w:color w:val="auto"/>
          <w:sz w:val="24"/>
          <w:szCs w:val="24"/>
        </w:rPr>
        <w:t>条</w:t>
      </w:r>
      <w:r>
        <w:rPr>
          <w:rFonts w:hint="eastAsia" w:ascii="仿宋" w:hAnsi="仿宋" w:eastAsia="仿宋"/>
          <w:b/>
          <w:color w:val="auto"/>
          <w:sz w:val="24"/>
          <w:szCs w:val="24"/>
          <w:lang w:val="en-US" w:eastAsia="zh-CN"/>
        </w:rPr>
        <w:t xml:space="preserve">  </w:t>
      </w:r>
      <w:r>
        <w:rPr>
          <w:rFonts w:hint="default" w:ascii="仿宋" w:hAnsi="仿宋" w:eastAsia="仿宋"/>
          <w:b w:val="0"/>
          <w:bCs/>
          <w:color w:val="auto"/>
          <w:sz w:val="24"/>
          <w:szCs w:val="24"/>
          <w:lang w:val="en-US" w:eastAsia="zh-CN"/>
        </w:rPr>
        <w:t>本</w:t>
      </w:r>
      <w:r>
        <w:rPr>
          <w:rFonts w:hint="eastAsia" w:ascii="仿宋" w:hAnsi="仿宋" w:eastAsia="仿宋"/>
          <w:b w:val="0"/>
          <w:bCs/>
          <w:color w:val="auto"/>
          <w:sz w:val="24"/>
          <w:szCs w:val="24"/>
          <w:lang w:val="en-US" w:eastAsia="zh-CN"/>
        </w:rPr>
        <w:t>细则</w:t>
      </w:r>
      <w:r>
        <w:rPr>
          <w:rFonts w:hint="default" w:ascii="仿宋" w:hAnsi="仿宋" w:eastAsia="仿宋"/>
          <w:b w:val="0"/>
          <w:bCs/>
          <w:color w:val="auto"/>
          <w:sz w:val="24"/>
          <w:szCs w:val="24"/>
          <w:lang w:val="en-US" w:eastAsia="zh-CN"/>
        </w:rPr>
        <w:t>的制定与修订事宜，由南京中医药大学学生工作处与资助方通过协商共同确定，</w:t>
      </w:r>
      <w:r>
        <w:rPr>
          <w:rFonts w:hint="eastAsia" w:ascii="仿宋" w:hAnsi="仿宋" w:eastAsia="仿宋"/>
          <w:b w:val="0"/>
          <w:bCs/>
          <w:color w:val="auto"/>
          <w:sz w:val="24"/>
          <w:szCs w:val="24"/>
          <w:lang w:val="en-US" w:eastAsia="zh-CN"/>
        </w:rPr>
        <w:t>由</w:t>
      </w:r>
      <w:r>
        <w:rPr>
          <w:rFonts w:hint="default" w:ascii="仿宋" w:hAnsi="仿宋" w:eastAsia="仿宋"/>
          <w:b w:val="0"/>
          <w:bCs/>
          <w:color w:val="auto"/>
          <w:sz w:val="24"/>
          <w:szCs w:val="24"/>
          <w:lang w:val="en-US" w:eastAsia="zh-CN"/>
        </w:rPr>
        <w:t>南京中医药大学学生工作处</w:t>
      </w:r>
      <w:r>
        <w:rPr>
          <w:rFonts w:hint="eastAsia" w:ascii="仿宋" w:hAnsi="仿宋" w:eastAsia="仿宋"/>
          <w:b w:val="0"/>
          <w:bCs/>
          <w:color w:val="auto"/>
          <w:sz w:val="24"/>
          <w:szCs w:val="24"/>
          <w:lang w:val="en-US" w:eastAsia="zh-CN"/>
        </w:rPr>
        <w:t>负责解释</w:t>
      </w:r>
      <w:r>
        <w:rPr>
          <w:rFonts w:hint="default" w:ascii="仿宋" w:hAnsi="仿宋" w:eastAsia="仿宋"/>
          <w:b w:val="0"/>
          <w:bCs/>
          <w:color w:val="auto"/>
          <w:sz w:val="24"/>
          <w:szCs w:val="24"/>
          <w:lang w:val="en-US"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FDFE52A-AD1F-45DD-BCF4-F8B68B18BA5B}"/>
  </w:font>
  <w:font w:name="仿宋">
    <w:panose1 w:val="02010609060101010101"/>
    <w:charset w:val="86"/>
    <w:family w:val="modern"/>
    <w:pitch w:val="default"/>
    <w:sig w:usb0="800002BF" w:usb1="38CF7CFA" w:usb2="00000016" w:usb3="00000000" w:csb0="00040001" w:csb1="00000000"/>
    <w:embedRegular r:id="rId2" w:fontKey="{28BD0082-41DE-409F-842E-E183C19CE1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A28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393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CA3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EE7C0">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85F4">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0F4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FC"/>
    <w:rsid w:val="00073B4A"/>
    <w:rsid w:val="000D2BBE"/>
    <w:rsid w:val="00102CEF"/>
    <w:rsid w:val="001070B7"/>
    <w:rsid w:val="001D3468"/>
    <w:rsid w:val="001F7B27"/>
    <w:rsid w:val="00206B56"/>
    <w:rsid w:val="0022392B"/>
    <w:rsid w:val="00291EF6"/>
    <w:rsid w:val="005F3AC8"/>
    <w:rsid w:val="00662EEF"/>
    <w:rsid w:val="006A08A3"/>
    <w:rsid w:val="00764F9C"/>
    <w:rsid w:val="00771B68"/>
    <w:rsid w:val="00805FFC"/>
    <w:rsid w:val="008870B9"/>
    <w:rsid w:val="00892A78"/>
    <w:rsid w:val="008C4CFD"/>
    <w:rsid w:val="00A30ABF"/>
    <w:rsid w:val="00BB0733"/>
    <w:rsid w:val="00C16A40"/>
    <w:rsid w:val="00CD51B4"/>
    <w:rsid w:val="00D5408A"/>
    <w:rsid w:val="00D643AF"/>
    <w:rsid w:val="00EC2452"/>
    <w:rsid w:val="00FA00F8"/>
    <w:rsid w:val="01AB7325"/>
    <w:rsid w:val="021B039D"/>
    <w:rsid w:val="04E946B7"/>
    <w:rsid w:val="05E579E8"/>
    <w:rsid w:val="062307DC"/>
    <w:rsid w:val="06656077"/>
    <w:rsid w:val="07481B68"/>
    <w:rsid w:val="075D55E3"/>
    <w:rsid w:val="092414CE"/>
    <w:rsid w:val="094E22A1"/>
    <w:rsid w:val="0955056D"/>
    <w:rsid w:val="097C3D4B"/>
    <w:rsid w:val="0CFA6EE8"/>
    <w:rsid w:val="0D6A70B6"/>
    <w:rsid w:val="0FBA3B5C"/>
    <w:rsid w:val="142A70A5"/>
    <w:rsid w:val="147541B9"/>
    <w:rsid w:val="150C68CB"/>
    <w:rsid w:val="15E6387F"/>
    <w:rsid w:val="16F93719"/>
    <w:rsid w:val="17391FF4"/>
    <w:rsid w:val="17CE05B9"/>
    <w:rsid w:val="180B7099"/>
    <w:rsid w:val="18475E6C"/>
    <w:rsid w:val="1AFF2141"/>
    <w:rsid w:val="1B4A3CA9"/>
    <w:rsid w:val="1B7367E2"/>
    <w:rsid w:val="1D464944"/>
    <w:rsid w:val="1F861054"/>
    <w:rsid w:val="1FC163EF"/>
    <w:rsid w:val="2154082E"/>
    <w:rsid w:val="21741D06"/>
    <w:rsid w:val="21AA440E"/>
    <w:rsid w:val="24362A0B"/>
    <w:rsid w:val="24A077FB"/>
    <w:rsid w:val="258B55EA"/>
    <w:rsid w:val="26D044DE"/>
    <w:rsid w:val="2791206A"/>
    <w:rsid w:val="27B5694E"/>
    <w:rsid w:val="289B24DC"/>
    <w:rsid w:val="28F101B0"/>
    <w:rsid w:val="2B0C2313"/>
    <w:rsid w:val="2E00644A"/>
    <w:rsid w:val="324A05DB"/>
    <w:rsid w:val="32534F9A"/>
    <w:rsid w:val="33686F6B"/>
    <w:rsid w:val="33B4494E"/>
    <w:rsid w:val="35AF5C6F"/>
    <w:rsid w:val="36723C5D"/>
    <w:rsid w:val="391D0595"/>
    <w:rsid w:val="39875FFA"/>
    <w:rsid w:val="3A085004"/>
    <w:rsid w:val="3AC0768C"/>
    <w:rsid w:val="3B5628ED"/>
    <w:rsid w:val="3F7329F1"/>
    <w:rsid w:val="3FA6683F"/>
    <w:rsid w:val="3FCD64B0"/>
    <w:rsid w:val="3FEB7719"/>
    <w:rsid w:val="408973D9"/>
    <w:rsid w:val="41FE17BE"/>
    <w:rsid w:val="43291B47"/>
    <w:rsid w:val="43B05954"/>
    <w:rsid w:val="43ED0DC6"/>
    <w:rsid w:val="444035EC"/>
    <w:rsid w:val="44FE6DAF"/>
    <w:rsid w:val="468A6DA0"/>
    <w:rsid w:val="478B516F"/>
    <w:rsid w:val="48284AC3"/>
    <w:rsid w:val="48BE5509"/>
    <w:rsid w:val="49065DBF"/>
    <w:rsid w:val="49191568"/>
    <w:rsid w:val="492412DB"/>
    <w:rsid w:val="4A5971B6"/>
    <w:rsid w:val="4B425E9C"/>
    <w:rsid w:val="4D5423AA"/>
    <w:rsid w:val="4F992060"/>
    <w:rsid w:val="4FC6496F"/>
    <w:rsid w:val="50502E09"/>
    <w:rsid w:val="50CB12E7"/>
    <w:rsid w:val="517E4862"/>
    <w:rsid w:val="528E0B34"/>
    <w:rsid w:val="537E4ACA"/>
    <w:rsid w:val="55BE5B7D"/>
    <w:rsid w:val="573646D3"/>
    <w:rsid w:val="58864087"/>
    <w:rsid w:val="5A7518BE"/>
    <w:rsid w:val="5B1B612A"/>
    <w:rsid w:val="5BB36CF3"/>
    <w:rsid w:val="5BED3E96"/>
    <w:rsid w:val="5C9F2C03"/>
    <w:rsid w:val="5DB32537"/>
    <w:rsid w:val="5E6261E1"/>
    <w:rsid w:val="5FFE018B"/>
    <w:rsid w:val="61893075"/>
    <w:rsid w:val="63161C90"/>
    <w:rsid w:val="63DF2082"/>
    <w:rsid w:val="652C7549"/>
    <w:rsid w:val="65565DB0"/>
    <w:rsid w:val="6682357B"/>
    <w:rsid w:val="67A140B9"/>
    <w:rsid w:val="6A6A6C6B"/>
    <w:rsid w:val="6BD8787B"/>
    <w:rsid w:val="6CEE510C"/>
    <w:rsid w:val="6D196605"/>
    <w:rsid w:val="6D33171A"/>
    <w:rsid w:val="6EC12F5A"/>
    <w:rsid w:val="6F195A80"/>
    <w:rsid w:val="6F8462AD"/>
    <w:rsid w:val="6FFB4570"/>
    <w:rsid w:val="6FFF5205"/>
    <w:rsid w:val="72D1402F"/>
    <w:rsid w:val="73575B8E"/>
    <w:rsid w:val="744051B7"/>
    <w:rsid w:val="77F46CB1"/>
    <w:rsid w:val="79280E79"/>
    <w:rsid w:val="7A476B1B"/>
    <w:rsid w:val="7BEB64B6"/>
    <w:rsid w:val="7C1F3303"/>
    <w:rsid w:val="7D9F0476"/>
    <w:rsid w:val="7EE77646"/>
    <w:rsid w:val="7F767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批注框文本 字符"/>
    <w:basedOn w:val="6"/>
    <w:link w:val="2"/>
    <w:semiHidden/>
    <w:qFormat/>
    <w:uiPriority w:val="99"/>
    <w:rPr>
      <w:kern w:val="2"/>
      <w:sz w:val="18"/>
      <w:szCs w:val="18"/>
    </w:rPr>
  </w:style>
  <w:style w:type="character" w:customStyle="1" w:styleId="9">
    <w:name w:val="页脚 字符"/>
    <w:basedOn w:val="6"/>
    <w:link w:val="3"/>
    <w:qFormat/>
    <w:uiPriority w:val="99"/>
    <w:rPr>
      <w:sz w:val="18"/>
      <w:szCs w:val="18"/>
    </w:rPr>
  </w:style>
  <w:style w:type="character" w:customStyle="1" w:styleId="10">
    <w:name w:val="页眉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1184</Words>
  <Characters>1215</Characters>
  <TotalTime>9</TotalTime>
  <ScaleCrop>false</ScaleCrop>
  <LinksUpToDate>false</LinksUpToDate>
  <CharactersWithSpaces>1246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2025-01-27T12:17:00Z</dcterms:created>
  <dc:creator>Dell</dc:creator>
  <cp:lastModifiedBy>℉旧人不覆</cp:lastModifiedBy>
  <dcterms:modified xsi:type="dcterms:W3CDTF">2025-03-27T09:08:32Z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eyJoZGlkIjoiZjY2ZTI2NTBjODc3ODlkZGI5NTc4ODA4ZDk4NzAyZGMiLCJ1c2VySWQiOiIyMTg4MDg1NjcifQ==</vt:lpwstr>
  </property>
  <property fmtid="{D5CDD505-2E9C-101B-9397-08002B2CF9AE}" pid="3" name="KSOProductBuildVer">
    <vt:lpwstr>2052-12.1.0.20305</vt:lpwstr>
  </property>
  <property fmtid="{D5CDD505-2E9C-101B-9397-08002B2CF9AE}" pid="4" name="ICV">
    <vt:lpwstr>1C0CBE9B9B5E43FA96C8A5281BE4D625_13</vt:lpwstr>
  </property>
</Properties>
</file>